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49A8" w14:textId="2D83E86C" w:rsidR="00FC5516" w:rsidRPr="003A38C8" w:rsidRDefault="003A38C8" w:rsidP="003A38C8">
      <w:pPr>
        <w:tabs>
          <w:tab w:val="left" w:pos="8478"/>
          <w:tab w:val="left" w:pos="12954"/>
        </w:tabs>
        <w:jc w:val="center"/>
        <w:rPr>
          <w:sz w:val="40"/>
          <w:szCs w:val="40"/>
        </w:rPr>
      </w:pPr>
      <w:r w:rsidRPr="003A38C8">
        <w:rPr>
          <w:sz w:val="40"/>
          <w:szCs w:val="40"/>
        </w:rPr>
        <w:t>2020 Legislative Summary</w:t>
      </w:r>
    </w:p>
    <w:tbl>
      <w:tblPr>
        <w:tblStyle w:val="TableGrid"/>
        <w:tblW w:w="14395" w:type="dxa"/>
        <w:tblLook w:val="04A0" w:firstRow="1" w:lastRow="0" w:firstColumn="1" w:lastColumn="0" w:noHBand="0" w:noVBand="1"/>
      </w:tblPr>
      <w:tblGrid>
        <w:gridCol w:w="11875"/>
        <w:gridCol w:w="1080"/>
        <w:gridCol w:w="1440"/>
      </w:tblGrid>
      <w:tr w:rsidR="00FC5516" w:rsidRPr="00FC5516" w14:paraId="2CDC7DAB" w14:textId="77777777" w:rsidTr="003A0D95">
        <w:trPr>
          <w:trHeight w:val="288"/>
        </w:trPr>
        <w:tc>
          <w:tcPr>
            <w:tcW w:w="11875" w:type="dxa"/>
            <w:shd w:val="clear" w:color="auto" w:fill="D6E3BC" w:themeFill="accent3" w:themeFillTint="66"/>
            <w:vAlign w:val="center"/>
          </w:tcPr>
          <w:p w14:paraId="0A6317C3" w14:textId="5AE14167" w:rsidR="00FC5516" w:rsidRPr="00FC5516" w:rsidRDefault="00FC5516" w:rsidP="00FC5516">
            <w:pPr>
              <w:rPr>
                <w:b/>
                <w:bCs/>
                <w:sz w:val="28"/>
                <w:szCs w:val="28"/>
              </w:rPr>
            </w:pPr>
            <w:r w:rsidRPr="00FC5516">
              <w:rPr>
                <w:b/>
                <w:bCs/>
                <w:sz w:val="28"/>
                <w:szCs w:val="28"/>
              </w:rPr>
              <w:t>BPOL</w:t>
            </w:r>
          </w:p>
        </w:tc>
        <w:tc>
          <w:tcPr>
            <w:tcW w:w="1080" w:type="dxa"/>
            <w:shd w:val="clear" w:color="auto" w:fill="D6E3BC" w:themeFill="accent3" w:themeFillTint="66"/>
          </w:tcPr>
          <w:p w14:paraId="16935435" w14:textId="33F32D8C" w:rsidR="00FC5516" w:rsidRPr="00FC5516" w:rsidRDefault="00FC5516" w:rsidP="00FC5516">
            <w:pPr>
              <w:jc w:val="center"/>
            </w:pPr>
            <w:r w:rsidRPr="00FC5516">
              <w:t>Effective Date</w:t>
            </w:r>
          </w:p>
        </w:tc>
        <w:tc>
          <w:tcPr>
            <w:tcW w:w="1440" w:type="dxa"/>
            <w:shd w:val="clear" w:color="auto" w:fill="D6E3BC" w:themeFill="accent3" w:themeFillTint="66"/>
          </w:tcPr>
          <w:p w14:paraId="2D1229DB" w14:textId="1DD6F796" w:rsidR="00FC5516" w:rsidRPr="00FC5516" w:rsidRDefault="00FC5516" w:rsidP="00FC5516">
            <w:pPr>
              <w:jc w:val="center"/>
            </w:pPr>
            <w:r w:rsidRPr="00FC5516">
              <w:t>Mandate</w:t>
            </w:r>
          </w:p>
        </w:tc>
      </w:tr>
      <w:bookmarkStart w:id="0" w:name="_Hlk34766846"/>
      <w:tr w:rsidR="00FC5516" w14:paraId="7F061042" w14:textId="77777777" w:rsidTr="00C76776">
        <w:tc>
          <w:tcPr>
            <w:tcW w:w="11875" w:type="dxa"/>
          </w:tcPr>
          <w:p w14:paraId="3EF8BABC" w14:textId="77777777" w:rsidR="00FC5516" w:rsidRPr="00FC5516" w:rsidRDefault="00FC5516" w:rsidP="00FC5516">
            <w:pPr>
              <w:pStyle w:val="Heading3"/>
              <w:spacing w:before="0" w:beforeAutospacing="0" w:after="0" w:afterAutospacing="0"/>
              <w:rPr>
                <w:rFonts w:asciiTheme="minorHAnsi" w:hAnsiTheme="minorHAnsi" w:cstheme="minorHAnsi"/>
                <w:sz w:val="24"/>
                <w:szCs w:val="24"/>
              </w:rPr>
            </w:pPr>
            <w:r w:rsidRPr="00FC5516">
              <w:rPr>
                <w:rFonts w:asciiTheme="minorHAnsi" w:hAnsiTheme="minorHAnsi" w:cstheme="minorHAnsi"/>
                <w:sz w:val="24"/>
                <w:szCs w:val="24"/>
              </w:rPr>
              <w:fldChar w:fldCharType="begin"/>
            </w:r>
            <w:r w:rsidRPr="00FC5516">
              <w:rPr>
                <w:rFonts w:asciiTheme="minorHAnsi" w:hAnsiTheme="minorHAnsi" w:cstheme="minorHAnsi"/>
                <w:sz w:val="24"/>
                <w:szCs w:val="24"/>
              </w:rPr>
              <w:instrText xml:space="preserve"> HYPERLINK "http://lis.virginia.gov/cgi-bin/legp604.exe?201+sum+HB466" </w:instrText>
            </w:r>
            <w:r w:rsidRPr="00FC5516">
              <w:rPr>
                <w:rFonts w:asciiTheme="minorHAnsi" w:hAnsiTheme="minorHAnsi" w:cstheme="minorHAnsi"/>
                <w:sz w:val="24"/>
                <w:szCs w:val="24"/>
              </w:rPr>
              <w:fldChar w:fldCharType="separate"/>
            </w:r>
            <w:r w:rsidRPr="00FC5516">
              <w:rPr>
                <w:rStyle w:val="Hyperlink"/>
                <w:rFonts w:asciiTheme="minorHAnsi" w:hAnsiTheme="minorHAnsi" w:cstheme="minorHAnsi"/>
                <w:color w:val="355184"/>
                <w:sz w:val="24"/>
                <w:szCs w:val="24"/>
                <w:u w:val="none"/>
              </w:rPr>
              <w:t>HB 466</w:t>
            </w:r>
            <w:r w:rsidRPr="00FC5516">
              <w:rPr>
                <w:rFonts w:asciiTheme="minorHAnsi" w:hAnsiTheme="minorHAnsi" w:cstheme="minorHAnsi"/>
                <w:sz w:val="24"/>
                <w:szCs w:val="24"/>
              </w:rPr>
              <w:fldChar w:fldCharType="end"/>
            </w:r>
            <w:r w:rsidRPr="00FC5516">
              <w:rPr>
                <w:rFonts w:asciiTheme="minorHAnsi" w:hAnsiTheme="minorHAnsi" w:cstheme="minorHAnsi"/>
                <w:sz w:val="24"/>
                <w:szCs w:val="24"/>
              </w:rPr>
              <w:t> Business licenses; certain localities allowed to waive requirements.</w:t>
            </w:r>
          </w:p>
          <w:p w14:paraId="3EA58532" w14:textId="77777777" w:rsidR="00FC5516" w:rsidRPr="00FC5516" w:rsidRDefault="00FC5516" w:rsidP="00FC5516">
            <w:pPr>
              <w:pStyle w:val="NormalWeb"/>
              <w:spacing w:before="0" w:beforeAutospacing="0" w:after="0" w:afterAutospacing="0"/>
              <w:rPr>
                <w:rFonts w:asciiTheme="minorHAnsi" w:hAnsiTheme="minorHAnsi" w:cstheme="minorHAnsi"/>
                <w:i/>
                <w:iCs/>
              </w:rPr>
            </w:pPr>
          </w:p>
          <w:p w14:paraId="67208BD8" w14:textId="313E5091" w:rsidR="00FC5516" w:rsidRPr="00FC5516" w:rsidRDefault="00FC5516" w:rsidP="00FC5516">
            <w:pPr>
              <w:pStyle w:val="NormalWeb"/>
              <w:spacing w:before="0" w:beforeAutospacing="0" w:after="0" w:afterAutospacing="0"/>
              <w:rPr>
                <w:rFonts w:asciiTheme="minorHAnsi" w:hAnsiTheme="minorHAnsi" w:cstheme="minorHAnsi"/>
              </w:rPr>
            </w:pPr>
            <w:r w:rsidRPr="00FC5516">
              <w:rPr>
                <w:rFonts w:asciiTheme="minorHAnsi" w:hAnsiTheme="minorHAnsi" w:cstheme="minorHAnsi"/>
                <w:i/>
                <w:iCs/>
              </w:rPr>
              <w:t>Chief patron: </w:t>
            </w:r>
            <w:proofErr w:type="spellStart"/>
            <w:r w:rsidRPr="00FC5516">
              <w:rPr>
                <w:rFonts w:asciiTheme="minorHAnsi" w:hAnsiTheme="minorHAnsi" w:cstheme="minorHAnsi"/>
              </w:rPr>
              <w:t>Keam</w:t>
            </w:r>
            <w:proofErr w:type="spellEnd"/>
          </w:p>
          <w:p w14:paraId="13A9E8C7" w14:textId="77777777" w:rsidR="00FC5516" w:rsidRPr="00FC5516" w:rsidRDefault="00FC5516" w:rsidP="00FC5516">
            <w:pPr>
              <w:pStyle w:val="NormalWeb"/>
              <w:spacing w:before="0" w:beforeAutospacing="0" w:after="0" w:afterAutospacing="0"/>
              <w:rPr>
                <w:rFonts w:asciiTheme="minorHAnsi" w:hAnsiTheme="minorHAnsi" w:cstheme="minorHAnsi"/>
              </w:rPr>
            </w:pPr>
          </w:p>
          <w:p w14:paraId="66A1DD98" w14:textId="0E8B5E36" w:rsidR="00FC5516" w:rsidRPr="00FC5516" w:rsidRDefault="00FC5516" w:rsidP="00FC5516">
            <w:pPr>
              <w:pStyle w:val="NormalWeb"/>
              <w:spacing w:before="0" w:beforeAutospacing="0" w:after="0" w:afterAutospacing="0"/>
              <w:rPr>
                <w:rFonts w:asciiTheme="minorHAnsi" w:hAnsiTheme="minorHAnsi" w:cstheme="minorHAnsi"/>
              </w:rPr>
            </w:pPr>
            <w:r w:rsidRPr="00FC5516">
              <w:rPr>
                <w:rFonts w:asciiTheme="minorHAnsi" w:hAnsiTheme="minorHAnsi" w:cstheme="minorHAnsi"/>
              </w:rPr>
              <w:t>An Act to amend and reenact § 58.1-3703.1 of the Code of Virginia, relating to business license waivers.</w:t>
            </w:r>
          </w:p>
          <w:p w14:paraId="4AA3F218" w14:textId="77777777" w:rsidR="00FC5516" w:rsidRPr="00FC5516" w:rsidRDefault="00FC5516" w:rsidP="00FC5516">
            <w:pPr>
              <w:pStyle w:val="NormalWeb"/>
              <w:spacing w:before="0" w:beforeAutospacing="0" w:after="0" w:afterAutospacing="0"/>
              <w:rPr>
                <w:rFonts w:asciiTheme="minorHAnsi" w:hAnsiTheme="minorHAnsi" w:cstheme="minorHAnsi"/>
                <w:i/>
                <w:iCs/>
              </w:rPr>
            </w:pPr>
          </w:p>
          <w:p w14:paraId="6ABF0149" w14:textId="5E219D7F" w:rsidR="00FC5516" w:rsidRPr="00FC5516" w:rsidRDefault="00FC5516" w:rsidP="00FC5516">
            <w:pPr>
              <w:pStyle w:val="NormalWeb"/>
              <w:spacing w:before="0" w:beforeAutospacing="0" w:after="0" w:afterAutospacing="0"/>
              <w:rPr>
                <w:rFonts w:asciiTheme="minorHAnsi" w:hAnsiTheme="minorHAnsi" w:cstheme="minorHAnsi"/>
              </w:rPr>
            </w:pPr>
            <w:r w:rsidRPr="00FC5516">
              <w:rPr>
                <w:rFonts w:asciiTheme="minorHAnsi" w:hAnsiTheme="minorHAnsi" w:cstheme="minorHAnsi"/>
                <w:i/>
                <w:iCs/>
              </w:rPr>
              <w:t>Summary as introduced:</w:t>
            </w:r>
          </w:p>
          <w:p w14:paraId="47E561E7" w14:textId="45817151" w:rsidR="00FC5516" w:rsidRDefault="00FC5516" w:rsidP="003A38C8">
            <w:pPr>
              <w:pStyle w:val="NormalWeb"/>
              <w:spacing w:before="0" w:beforeAutospacing="0" w:after="0" w:afterAutospacing="0"/>
            </w:pPr>
            <w:r w:rsidRPr="00FC5516">
              <w:rPr>
                <w:rFonts w:asciiTheme="minorHAnsi" w:hAnsiTheme="minorHAnsi" w:cstheme="minorHAnsi"/>
                <w:b/>
                <w:bCs/>
              </w:rPr>
              <w:t>Business license waivers.</w:t>
            </w:r>
            <w:r w:rsidRPr="00FC5516">
              <w:rPr>
                <w:rFonts w:asciiTheme="minorHAnsi" w:hAnsiTheme="minorHAnsi" w:cstheme="minorHAnsi"/>
              </w:rPr>
              <w:t> Allows localities with a population greater than 50,000 to waive license requirements for businesses with gross receipts of $200,000 or less. Current law limits such waiver to businesses with gross receipts of less than $100,000.</w:t>
            </w:r>
          </w:p>
        </w:tc>
        <w:tc>
          <w:tcPr>
            <w:tcW w:w="1080" w:type="dxa"/>
            <w:vAlign w:val="center"/>
          </w:tcPr>
          <w:p w14:paraId="45E9BC40" w14:textId="0497F7F6" w:rsidR="00FC5516" w:rsidRDefault="00FC5516" w:rsidP="00FC5516">
            <w:pPr>
              <w:jc w:val="center"/>
            </w:pPr>
            <w:r>
              <w:t>7/1/2020</w:t>
            </w:r>
          </w:p>
        </w:tc>
        <w:tc>
          <w:tcPr>
            <w:tcW w:w="1440" w:type="dxa"/>
            <w:vAlign w:val="center"/>
          </w:tcPr>
          <w:p w14:paraId="32E7BB38" w14:textId="56F983A5" w:rsidR="00FC5516" w:rsidRDefault="00FC5516" w:rsidP="00FC5516">
            <w:pPr>
              <w:jc w:val="center"/>
            </w:pPr>
            <w:r>
              <w:t>Statewide</w:t>
            </w:r>
          </w:p>
        </w:tc>
      </w:tr>
      <w:bookmarkEnd w:id="0"/>
      <w:tr w:rsidR="00574682" w14:paraId="053E6E6A" w14:textId="77777777" w:rsidTr="00C76776">
        <w:tc>
          <w:tcPr>
            <w:tcW w:w="11875" w:type="dxa"/>
          </w:tcPr>
          <w:p w14:paraId="531758C5" w14:textId="77777777" w:rsidR="00574682" w:rsidRPr="00FC5516" w:rsidRDefault="00574682" w:rsidP="00574682">
            <w:pPr>
              <w:pStyle w:val="Heading3"/>
              <w:rPr>
                <w:rFonts w:asciiTheme="minorHAnsi" w:hAnsiTheme="minorHAnsi" w:cstheme="minorHAnsi"/>
                <w:sz w:val="24"/>
                <w:szCs w:val="24"/>
              </w:rPr>
            </w:pPr>
            <w:r w:rsidRPr="00FC5516">
              <w:rPr>
                <w:rFonts w:asciiTheme="minorHAnsi" w:hAnsiTheme="minorHAnsi" w:cstheme="minorHAnsi"/>
                <w:sz w:val="24"/>
                <w:szCs w:val="24"/>
              </w:rPr>
              <w:fldChar w:fldCharType="begin"/>
            </w:r>
            <w:r w:rsidRPr="00FC5516">
              <w:rPr>
                <w:rFonts w:asciiTheme="minorHAnsi" w:hAnsiTheme="minorHAnsi" w:cstheme="minorHAnsi"/>
                <w:sz w:val="24"/>
                <w:szCs w:val="24"/>
              </w:rPr>
              <w:instrText xml:space="preserve"> HYPERLINK "http://lis.virginia.gov/cgi-bin/legp604.exe?201+sum+HB1679" </w:instrText>
            </w:r>
            <w:r w:rsidRPr="00FC5516">
              <w:rPr>
                <w:rFonts w:asciiTheme="minorHAnsi" w:hAnsiTheme="minorHAnsi" w:cstheme="minorHAnsi"/>
                <w:sz w:val="24"/>
                <w:szCs w:val="24"/>
              </w:rPr>
              <w:fldChar w:fldCharType="separate"/>
            </w:r>
            <w:r w:rsidRPr="00FC5516">
              <w:rPr>
                <w:rStyle w:val="Hyperlink"/>
                <w:rFonts w:asciiTheme="minorHAnsi" w:hAnsiTheme="minorHAnsi" w:cstheme="minorHAnsi"/>
                <w:color w:val="355184"/>
                <w:sz w:val="24"/>
                <w:szCs w:val="24"/>
                <w:u w:val="none"/>
              </w:rPr>
              <w:t>HB 1679</w:t>
            </w:r>
            <w:r w:rsidRPr="00FC5516">
              <w:rPr>
                <w:rFonts w:asciiTheme="minorHAnsi" w:hAnsiTheme="minorHAnsi" w:cstheme="minorHAnsi"/>
                <w:sz w:val="24"/>
                <w:szCs w:val="24"/>
              </w:rPr>
              <w:fldChar w:fldCharType="end"/>
            </w:r>
            <w:r w:rsidRPr="00FC5516">
              <w:rPr>
                <w:rFonts w:asciiTheme="minorHAnsi" w:hAnsiTheme="minorHAnsi" w:cstheme="minorHAnsi"/>
                <w:sz w:val="24"/>
                <w:szCs w:val="24"/>
              </w:rPr>
              <w:t> Business licenses; acceptable identification.</w:t>
            </w:r>
          </w:p>
          <w:p w14:paraId="41B559BA" w14:textId="77777777" w:rsidR="00574682" w:rsidRPr="00FC5516" w:rsidRDefault="00574682" w:rsidP="00574682">
            <w:pPr>
              <w:pStyle w:val="NormalWeb"/>
              <w:spacing w:before="200" w:beforeAutospacing="0" w:after="200" w:afterAutospacing="0" w:line="360" w:lineRule="atLeast"/>
              <w:rPr>
                <w:rFonts w:asciiTheme="minorHAnsi" w:hAnsiTheme="minorHAnsi" w:cstheme="minorHAnsi"/>
              </w:rPr>
            </w:pPr>
            <w:r w:rsidRPr="00FC5516">
              <w:rPr>
                <w:rFonts w:asciiTheme="minorHAnsi" w:hAnsiTheme="minorHAnsi" w:cstheme="minorHAnsi"/>
                <w:i/>
                <w:iCs/>
              </w:rPr>
              <w:t>Chief patron: </w:t>
            </w:r>
            <w:r w:rsidRPr="00FC5516">
              <w:rPr>
                <w:rFonts w:asciiTheme="minorHAnsi" w:hAnsiTheme="minorHAnsi" w:cstheme="minorHAnsi"/>
              </w:rPr>
              <w:t>Davis</w:t>
            </w:r>
          </w:p>
          <w:p w14:paraId="65401E71" w14:textId="77777777" w:rsidR="00574682" w:rsidRPr="00FC5516" w:rsidRDefault="00574682" w:rsidP="00574682">
            <w:pPr>
              <w:pStyle w:val="NormalWeb"/>
              <w:spacing w:before="200" w:beforeAutospacing="0" w:after="200" w:afterAutospacing="0" w:line="360" w:lineRule="atLeast"/>
              <w:rPr>
                <w:rFonts w:asciiTheme="minorHAnsi" w:hAnsiTheme="minorHAnsi" w:cstheme="minorHAnsi"/>
              </w:rPr>
            </w:pPr>
            <w:r w:rsidRPr="00FC5516">
              <w:rPr>
                <w:rFonts w:asciiTheme="minorHAnsi" w:hAnsiTheme="minorHAnsi" w:cstheme="minorHAnsi"/>
              </w:rPr>
              <w:t>An Act to amend the Code of Virginia by adding a section numbered 58.1-3703.2, relating to business licenses; acceptable identification.</w:t>
            </w:r>
          </w:p>
          <w:p w14:paraId="67DCC823" w14:textId="77777777" w:rsidR="00574682" w:rsidRPr="00FC5516" w:rsidRDefault="00574682" w:rsidP="00574682">
            <w:pPr>
              <w:pStyle w:val="NormalWeb"/>
              <w:spacing w:before="200" w:beforeAutospacing="0" w:after="200" w:afterAutospacing="0" w:line="360" w:lineRule="atLeast"/>
              <w:rPr>
                <w:rFonts w:asciiTheme="minorHAnsi" w:hAnsiTheme="minorHAnsi" w:cstheme="minorHAnsi"/>
              </w:rPr>
            </w:pPr>
            <w:r w:rsidRPr="00FC5516">
              <w:rPr>
                <w:rFonts w:asciiTheme="minorHAnsi" w:hAnsiTheme="minorHAnsi" w:cstheme="minorHAnsi"/>
                <w:i/>
                <w:iCs/>
              </w:rPr>
              <w:t>Summary as passed House:</w:t>
            </w:r>
          </w:p>
          <w:p w14:paraId="33BC2A11" w14:textId="2709FED1" w:rsidR="00574682" w:rsidRPr="003A38C8" w:rsidRDefault="00574682" w:rsidP="00574682">
            <w:pPr>
              <w:pStyle w:val="Heading3"/>
              <w:rPr>
                <w:rFonts w:asciiTheme="minorHAnsi" w:hAnsiTheme="minorHAnsi" w:cstheme="minorHAnsi"/>
                <w:b w:val="0"/>
                <w:bCs w:val="0"/>
                <w:sz w:val="24"/>
                <w:szCs w:val="24"/>
              </w:rPr>
            </w:pPr>
            <w:r w:rsidRPr="003A38C8">
              <w:rPr>
                <w:rFonts w:asciiTheme="minorHAnsi" w:hAnsiTheme="minorHAnsi" w:cstheme="minorHAnsi"/>
                <w:sz w:val="24"/>
                <w:szCs w:val="24"/>
              </w:rPr>
              <w:t>Business licenses; acceptable identification</w:t>
            </w:r>
            <w:r w:rsidRPr="00FC5516">
              <w:rPr>
                <w:rFonts w:asciiTheme="minorHAnsi" w:hAnsiTheme="minorHAnsi" w:cstheme="minorHAnsi"/>
                <w:b w:val="0"/>
                <w:bCs w:val="0"/>
                <w:sz w:val="24"/>
                <w:szCs w:val="24"/>
              </w:rPr>
              <w:t>. Provides that for any application for a business license issued by a locality under its business, professional, and occupational license taxing authority, the locality shall not require an applicant to provide a social security number if the applicant provides his federal employer identification number instead. Further, if a valid federal employer identification number is provided, the locality shall not be required to determine the residency status of the applicant.</w:t>
            </w:r>
          </w:p>
        </w:tc>
        <w:tc>
          <w:tcPr>
            <w:tcW w:w="1080" w:type="dxa"/>
            <w:vAlign w:val="center"/>
          </w:tcPr>
          <w:p w14:paraId="54A6932F" w14:textId="7026CB8B" w:rsidR="00574682" w:rsidRDefault="00574682" w:rsidP="00574682">
            <w:r>
              <w:t>7/1/2020</w:t>
            </w:r>
          </w:p>
        </w:tc>
        <w:tc>
          <w:tcPr>
            <w:tcW w:w="1440" w:type="dxa"/>
            <w:vAlign w:val="center"/>
          </w:tcPr>
          <w:p w14:paraId="15695715" w14:textId="1B5B9546" w:rsidR="00574682" w:rsidRDefault="00574682" w:rsidP="00574682">
            <w:r>
              <w:t>Statewide</w:t>
            </w:r>
          </w:p>
        </w:tc>
      </w:tr>
    </w:tbl>
    <w:p w14:paraId="756A889D" w14:textId="77777777" w:rsidR="00CB4B16" w:rsidRDefault="00CB4B16">
      <w:r>
        <w:rPr>
          <w:b/>
          <w:bCs/>
        </w:rPr>
        <w:br w:type="page"/>
      </w:r>
    </w:p>
    <w:tbl>
      <w:tblPr>
        <w:tblStyle w:val="TableGrid"/>
        <w:tblW w:w="13878" w:type="dxa"/>
        <w:tblLook w:val="04A0" w:firstRow="1" w:lastRow="0" w:firstColumn="1" w:lastColumn="0" w:noHBand="0" w:noVBand="1"/>
      </w:tblPr>
      <w:tblGrid>
        <w:gridCol w:w="11358"/>
        <w:gridCol w:w="1260"/>
        <w:gridCol w:w="1260"/>
      </w:tblGrid>
      <w:tr w:rsidR="00FC5516" w14:paraId="49588027" w14:textId="77777777" w:rsidTr="00FC5516">
        <w:trPr>
          <w:trHeight w:val="422"/>
        </w:trPr>
        <w:tc>
          <w:tcPr>
            <w:tcW w:w="11358" w:type="dxa"/>
            <w:shd w:val="clear" w:color="auto" w:fill="D6E3BC" w:themeFill="accent3" w:themeFillTint="66"/>
            <w:vAlign w:val="center"/>
          </w:tcPr>
          <w:p w14:paraId="14464C9A" w14:textId="0F84D19F" w:rsidR="00FC5516" w:rsidRPr="00CB4B16" w:rsidRDefault="00FC5516" w:rsidP="00FC5516">
            <w:pPr>
              <w:pStyle w:val="Heading3"/>
              <w:rPr>
                <w:rFonts w:asciiTheme="minorHAnsi" w:hAnsiTheme="minorHAnsi" w:cstheme="minorHAnsi"/>
                <w:sz w:val="28"/>
                <w:szCs w:val="28"/>
              </w:rPr>
            </w:pPr>
            <w:r w:rsidRPr="00CB4B16">
              <w:rPr>
                <w:rFonts w:asciiTheme="minorHAnsi" w:hAnsiTheme="minorHAnsi" w:cstheme="minorHAnsi"/>
                <w:sz w:val="28"/>
                <w:szCs w:val="28"/>
              </w:rPr>
              <w:lastRenderedPageBreak/>
              <w:t>Constitutional Officers</w:t>
            </w:r>
          </w:p>
        </w:tc>
        <w:tc>
          <w:tcPr>
            <w:tcW w:w="1260" w:type="dxa"/>
            <w:shd w:val="clear" w:color="auto" w:fill="D6E3BC" w:themeFill="accent3" w:themeFillTint="66"/>
            <w:vAlign w:val="center"/>
          </w:tcPr>
          <w:p w14:paraId="67F57C72" w14:textId="77777777" w:rsidR="00FC5516" w:rsidRDefault="00FC5516" w:rsidP="00FC5516"/>
        </w:tc>
        <w:tc>
          <w:tcPr>
            <w:tcW w:w="1260" w:type="dxa"/>
            <w:shd w:val="clear" w:color="auto" w:fill="D6E3BC" w:themeFill="accent3" w:themeFillTint="66"/>
            <w:vAlign w:val="center"/>
          </w:tcPr>
          <w:p w14:paraId="4FB40CB6" w14:textId="77777777" w:rsidR="00FC5516" w:rsidRDefault="00FC5516" w:rsidP="00FC5516"/>
        </w:tc>
      </w:tr>
      <w:tr w:rsidR="00574682" w14:paraId="4F6686F0" w14:textId="77777777" w:rsidTr="00B46404">
        <w:tc>
          <w:tcPr>
            <w:tcW w:w="11358" w:type="dxa"/>
          </w:tcPr>
          <w:p w14:paraId="68AE5519" w14:textId="1307F6A9" w:rsidR="00574682" w:rsidRPr="00CB4B16" w:rsidRDefault="005A7AB7" w:rsidP="00574682">
            <w:pPr>
              <w:pStyle w:val="Heading3"/>
              <w:spacing w:before="0" w:beforeAutospacing="0" w:after="0" w:afterAutospacing="0"/>
              <w:rPr>
                <w:rFonts w:asciiTheme="minorHAnsi" w:hAnsiTheme="minorHAnsi" w:cstheme="minorHAnsi"/>
                <w:sz w:val="24"/>
                <w:szCs w:val="24"/>
              </w:rPr>
            </w:pPr>
            <w:hyperlink r:id="rId4" w:history="1">
              <w:r w:rsidR="00574682" w:rsidRPr="00CB4B16">
                <w:rPr>
                  <w:rStyle w:val="Hyperlink"/>
                  <w:rFonts w:asciiTheme="minorHAnsi" w:hAnsiTheme="minorHAnsi" w:cstheme="minorHAnsi"/>
                  <w:color w:val="355184"/>
                  <w:sz w:val="24"/>
                  <w:szCs w:val="24"/>
                  <w:u w:val="none"/>
                </w:rPr>
                <w:t>HB 582</w:t>
              </w:r>
            </w:hyperlink>
            <w:r w:rsidR="00574682" w:rsidRPr="00CB4B16">
              <w:rPr>
                <w:rFonts w:asciiTheme="minorHAnsi" w:hAnsiTheme="minorHAnsi" w:cstheme="minorHAnsi"/>
                <w:sz w:val="24"/>
                <w:szCs w:val="24"/>
              </w:rPr>
              <w:t> Collective bargaining for public employees; definitions, labor organization representation.</w:t>
            </w:r>
          </w:p>
          <w:p w14:paraId="3FE7495A" w14:textId="77777777" w:rsidR="00574682" w:rsidRPr="00CB4B16" w:rsidRDefault="00574682" w:rsidP="00574682">
            <w:pPr>
              <w:pStyle w:val="NormalWeb"/>
              <w:spacing w:before="0" w:beforeAutospacing="0" w:after="0" w:afterAutospacing="0"/>
              <w:rPr>
                <w:rFonts w:asciiTheme="minorHAnsi" w:hAnsiTheme="minorHAnsi" w:cstheme="minorHAnsi"/>
                <w:i/>
                <w:iCs/>
              </w:rPr>
            </w:pPr>
          </w:p>
          <w:p w14:paraId="03038D2F" w14:textId="3F83D74C" w:rsidR="00574682" w:rsidRPr="00CB4B16" w:rsidRDefault="00574682" w:rsidP="00574682">
            <w:pPr>
              <w:pStyle w:val="NormalWeb"/>
              <w:spacing w:before="0" w:beforeAutospacing="0" w:after="0" w:afterAutospacing="0"/>
              <w:rPr>
                <w:rFonts w:asciiTheme="minorHAnsi" w:hAnsiTheme="minorHAnsi" w:cstheme="minorHAnsi"/>
              </w:rPr>
            </w:pPr>
            <w:r w:rsidRPr="00CB4B16">
              <w:rPr>
                <w:rFonts w:asciiTheme="minorHAnsi" w:hAnsiTheme="minorHAnsi" w:cstheme="minorHAnsi"/>
                <w:i/>
                <w:iCs/>
              </w:rPr>
              <w:t>Chief patron: </w:t>
            </w:r>
            <w:r w:rsidRPr="00CB4B16">
              <w:rPr>
                <w:rFonts w:asciiTheme="minorHAnsi" w:hAnsiTheme="minorHAnsi" w:cstheme="minorHAnsi"/>
              </w:rPr>
              <w:t>Guzman</w:t>
            </w:r>
          </w:p>
          <w:p w14:paraId="3F251D43" w14:textId="77777777" w:rsidR="00574682" w:rsidRPr="00CB4B16" w:rsidRDefault="00574682" w:rsidP="00574682">
            <w:pPr>
              <w:pStyle w:val="NormalWeb"/>
              <w:spacing w:before="0" w:beforeAutospacing="0" w:after="0" w:afterAutospacing="0"/>
              <w:rPr>
                <w:rFonts w:asciiTheme="minorHAnsi" w:hAnsiTheme="minorHAnsi" w:cstheme="minorHAnsi"/>
              </w:rPr>
            </w:pPr>
          </w:p>
          <w:p w14:paraId="3A4BE32C" w14:textId="0E5AAF80" w:rsidR="00574682" w:rsidRPr="00CB4B16" w:rsidRDefault="00574682" w:rsidP="00574682">
            <w:pPr>
              <w:pStyle w:val="NormalWeb"/>
              <w:spacing w:before="0" w:beforeAutospacing="0" w:after="0" w:afterAutospacing="0"/>
              <w:rPr>
                <w:rFonts w:asciiTheme="minorHAnsi" w:hAnsiTheme="minorHAnsi" w:cstheme="minorHAnsi"/>
              </w:rPr>
            </w:pPr>
            <w:r w:rsidRPr="00CB4B16">
              <w:rPr>
                <w:rFonts w:asciiTheme="minorHAnsi" w:hAnsiTheme="minorHAnsi" w:cstheme="minorHAnsi"/>
              </w:rPr>
              <w:t>A BILL to amend the Code of Virginia by adding in Chapter 4 of Title 40.1 an article numbered 2.2, consisting of sections numbered 40.1-57.4 through 40.1-57.22, and to repeal § 40.1-54.3 and Article 2.1 (§§ 40.1-57.2 and 40.1-57.3) of Chapter 4 of Title 40.1, relating to collective bargaining by public employees; labor organization representation.</w:t>
            </w:r>
          </w:p>
          <w:p w14:paraId="776A1CA1" w14:textId="77777777" w:rsidR="00574682" w:rsidRPr="00CB4B16" w:rsidRDefault="00574682" w:rsidP="00574682">
            <w:pPr>
              <w:pStyle w:val="NormalWeb"/>
              <w:spacing w:before="0" w:beforeAutospacing="0" w:after="0" w:afterAutospacing="0"/>
              <w:rPr>
                <w:rFonts w:asciiTheme="minorHAnsi" w:hAnsiTheme="minorHAnsi" w:cstheme="minorHAnsi"/>
                <w:i/>
                <w:iCs/>
              </w:rPr>
            </w:pPr>
          </w:p>
          <w:p w14:paraId="799F9852" w14:textId="0DE0780C" w:rsidR="00574682" w:rsidRPr="00CB4B16" w:rsidRDefault="00574682" w:rsidP="00574682">
            <w:pPr>
              <w:pStyle w:val="NormalWeb"/>
              <w:spacing w:before="0" w:beforeAutospacing="0" w:after="0" w:afterAutospacing="0"/>
              <w:rPr>
                <w:rFonts w:asciiTheme="minorHAnsi" w:hAnsiTheme="minorHAnsi" w:cstheme="minorHAnsi"/>
              </w:rPr>
            </w:pPr>
            <w:r w:rsidRPr="00CB4B16">
              <w:rPr>
                <w:rFonts w:asciiTheme="minorHAnsi" w:hAnsiTheme="minorHAnsi" w:cstheme="minorHAnsi"/>
                <w:i/>
                <w:iCs/>
              </w:rPr>
              <w:t>Summary as passed House:</w:t>
            </w:r>
          </w:p>
          <w:p w14:paraId="7FC03161" w14:textId="546335D2" w:rsidR="00574682" w:rsidRPr="00CB4B16" w:rsidRDefault="00574682" w:rsidP="00574682">
            <w:pPr>
              <w:pStyle w:val="Heading3"/>
              <w:spacing w:before="0" w:beforeAutospacing="0" w:after="0" w:afterAutospacing="0"/>
              <w:rPr>
                <w:b w:val="0"/>
                <w:bCs w:val="0"/>
              </w:rPr>
            </w:pPr>
            <w:r w:rsidRPr="00574682">
              <w:rPr>
                <w:rFonts w:asciiTheme="minorHAnsi" w:hAnsiTheme="minorHAnsi" w:cstheme="minorHAnsi"/>
                <w:sz w:val="24"/>
                <w:szCs w:val="24"/>
              </w:rPr>
              <w:t>Collective bargaining for public employees</w:t>
            </w:r>
            <w:r w:rsidRPr="00CB4B16">
              <w:rPr>
                <w:rFonts w:asciiTheme="minorHAnsi" w:hAnsiTheme="minorHAnsi" w:cstheme="minorHAnsi"/>
                <w:b w:val="0"/>
                <w:bCs w:val="0"/>
                <w:sz w:val="24"/>
                <w:szCs w:val="24"/>
              </w:rPr>
              <w:t xml:space="preserve">. Repeals the existing prohibition on collective bargaining by public employees. The measure creates the Public Employee Relations Board, which will determine appropriate bargaining units and provide for certification and decertification elections for exclusive bargaining representatives of state employees and local government employees. The measure requires public employers and employee organizations that are exclusive bargaining representatives to meet at reasonable times to negotiate in good faith with respect to wages, hours, and other terms and conditions of employment. The measure repeals a provision enacted in 2013 that declares that, in any procedure providing for the designation, selection, or authorization of a labor organization to represent employees, the right of an individual employee to vote by secret ballot is a fundamental right that shall be guaranteed from </w:t>
            </w:r>
            <w:proofErr w:type="gramStart"/>
            <w:r w:rsidRPr="00CB4B16">
              <w:rPr>
                <w:rFonts w:asciiTheme="minorHAnsi" w:hAnsiTheme="minorHAnsi" w:cstheme="minorHAnsi"/>
                <w:b w:val="0"/>
                <w:bCs w:val="0"/>
                <w:sz w:val="24"/>
                <w:szCs w:val="24"/>
              </w:rPr>
              <w:t>infringement</w:t>
            </w:r>
            <w:r>
              <w:rPr>
                <w:rFonts w:asciiTheme="minorHAnsi" w:hAnsiTheme="minorHAnsi" w:cstheme="minorHAnsi"/>
                <w:b w:val="0"/>
                <w:bCs w:val="0"/>
                <w:sz w:val="24"/>
                <w:szCs w:val="24"/>
              </w:rPr>
              <w:t xml:space="preserve">  CONFERNCE</w:t>
            </w:r>
            <w:proofErr w:type="gramEnd"/>
            <w:r>
              <w:rPr>
                <w:rFonts w:asciiTheme="minorHAnsi" w:hAnsiTheme="minorHAnsi" w:cstheme="minorHAnsi"/>
                <w:b w:val="0"/>
                <w:bCs w:val="0"/>
                <w:sz w:val="24"/>
                <w:szCs w:val="24"/>
              </w:rPr>
              <w:t xml:space="preserve"> AGREED TO Match SB939</w:t>
            </w:r>
          </w:p>
        </w:tc>
        <w:tc>
          <w:tcPr>
            <w:tcW w:w="1260" w:type="dxa"/>
            <w:vAlign w:val="center"/>
          </w:tcPr>
          <w:p w14:paraId="0B334596" w14:textId="3AE1667A" w:rsidR="00574682" w:rsidRDefault="00574682" w:rsidP="00574682">
            <w:r>
              <w:t>7/1/2020</w:t>
            </w:r>
          </w:p>
        </w:tc>
        <w:tc>
          <w:tcPr>
            <w:tcW w:w="1260" w:type="dxa"/>
            <w:vAlign w:val="center"/>
          </w:tcPr>
          <w:p w14:paraId="49013BF8" w14:textId="74251C86" w:rsidR="00574682" w:rsidRDefault="00574682" w:rsidP="00574682">
            <w:r>
              <w:t>Statewide</w:t>
            </w:r>
          </w:p>
        </w:tc>
      </w:tr>
      <w:tr w:rsidR="00574682" w14:paraId="5256EC57" w14:textId="77777777" w:rsidTr="00371214">
        <w:tc>
          <w:tcPr>
            <w:tcW w:w="11358" w:type="dxa"/>
          </w:tcPr>
          <w:p w14:paraId="3651F5F9" w14:textId="77777777" w:rsidR="00574682" w:rsidRPr="00405CFF" w:rsidRDefault="005A7AB7" w:rsidP="00574682">
            <w:pPr>
              <w:pStyle w:val="Heading3"/>
              <w:spacing w:before="0" w:beforeAutospacing="0" w:after="0" w:afterAutospacing="0"/>
              <w:rPr>
                <w:rFonts w:asciiTheme="minorHAnsi" w:hAnsiTheme="minorHAnsi" w:cstheme="minorHAnsi"/>
                <w:sz w:val="24"/>
                <w:szCs w:val="24"/>
              </w:rPr>
            </w:pPr>
            <w:hyperlink r:id="rId5" w:history="1">
              <w:r w:rsidR="00574682" w:rsidRPr="00405CFF">
                <w:rPr>
                  <w:rStyle w:val="Hyperlink"/>
                  <w:rFonts w:asciiTheme="minorHAnsi" w:hAnsiTheme="minorHAnsi" w:cstheme="minorHAnsi"/>
                  <w:color w:val="355184"/>
                  <w:sz w:val="24"/>
                  <w:szCs w:val="24"/>
                  <w:u w:val="none"/>
                </w:rPr>
                <w:t>SB 57</w:t>
              </w:r>
            </w:hyperlink>
            <w:r w:rsidR="00574682" w:rsidRPr="00405CFF">
              <w:rPr>
                <w:rFonts w:asciiTheme="minorHAnsi" w:hAnsiTheme="minorHAnsi" w:cstheme="minorHAnsi"/>
                <w:sz w:val="24"/>
                <w:szCs w:val="24"/>
              </w:rPr>
              <w:t> Campaign finance reports; electronic filing requirement, local and constitutional offices.</w:t>
            </w:r>
          </w:p>
          <w:p w14:paraId="23F005AB" w14:textId="77777777" w:rsidR="00574682" w:rsidRPr="00405CFF" w:rsidRDefault="00574682" w:rsidP="00574682">
            <w:pPr>
              <w:pStyle w:val="NormalWeb"/>
              <w:spacing w:before="0" w:beforeAutospacing="0" w:after="0" w:afterAutospacing="0"/>
              <w:rPr>
                <w:rFonts w:asciiTheme="minorHAnsi" w:hAnsiTheme="minorHAnsi" w:cstheme="minorHAnsi"/>
                <w:b/>
                <w:bCs/>
                <w:i/>
                <w:iCs/>
              </w:rPr>
            </w:pPr>
          </w:p>
          <w:p w14:paraId="01562A8D" w14:textId="204C2339" w:rsidR="00574682" w:rsidRPr="00CB4B16" w:rsidRDefault="00574682" w:rsidP="00574682">
            <w:pPr>
              <w:pStyle w:val="NormalWeb"/>
              <w:spacing w:before="0" w:beforeAutospacing="0" w:after="0" w:afterAutospacing="0"/>
              <w:rPr>
                <w:rFonts w:asciiTheme="minorHAnsi" w:hAnsiTheme="minorHAnsi" w:cstheme="minorHAnsi"/>
              </w:rPr>
            </w:pPr>
            <w:r w:rsidRPr="00CB4B16">
              <w:rPr>
                <w:rFonts w:asciiTheme="minorHAnsi" w:hAnsiTheme="minorHAnsi" w:cstheme="minorHAnsi"/>
                <w:i/>
                <w:iCs/>
              </w:rPr>
              <w:t>Chief patron: </w:t>
            </w:r>
            <w:proofErr w:type="spellStart"/>
            <w:r w:rsidRPr="00CB4B16">
              <w:rPr>
                <w:rFonts w:asciiTheme="minorHAnsi" w:hAnsiTheme="minorHAnsi" w:cstheme="minorHAnsi"/>
              </w:rPr>
              <w:t>Suetterlein</w:t>
            </w:r>
            <w:proofErr w:type="spellEnd"/>
          </w:p>
          <w:p w14:paraId="52D3C1B9" w14:textId="77777777" w:rsidR="00574682" w:rsidRDefault="00574682" w:rsidP="00574682">
            <w:pPr>
              <w:pStyle w:val="NormalWeb"/>
              <w:spacing w:before="0" w:beforeAutospacing="0" w:after="0" w:afterAutospacing="0"/>
              <w:rPr>
                <w:rFonts w:asciiTheme="minorHAnsi" w:hAnsiTheme="minorHAnsi" w:cstheme="minorHAnsi"/>
              </w:rPr>
            </w:pPr>
          </w:p>
          <w:p w14:paraId="61AB1593" w14:textId="4A16414B" w:rsidR="00574682" w:rsidRPr="00CB4B16" w:rsidRDefault="00574682" w:rsidP="00574682">
            <w:pPr>
              <w:pStyle w:val="NormalWeb"/>
              <w:spacing w:before="0" w:beforeAutospacing="0" w:after="0" w:afterAutospacing="0"/>
              <w:rPr>
                <w:rFonts w:asciiTheme="minorHAnsi" w:hAnsiTheme="minorHAnsi" w:cstheme="minorHAnsi"/>
              </w:rPr>
            </w:pPr>
            <w:r w:rsidRPr="00CB4B16">
              <w:rPr>
                <w:rFonts w:asciiTheme="minorHAnsi" w:hAnsiTheme="minorHAnsi" w:cstheme="minorHAnsi"/>
              </w:rPr>
              <w:t>A BILL to amend and reenact §§ 24.2-946.1 and 24.2-947.5 of the Code of Virginia, relating to campaign finance reports; electronic filing requirement; local and constitutional offices.</w:t>
            </w:r>
          </w:p>
          <w:p w14:paraId="7B6784A3" w14:textId="4A1199F5" w:rsidR="00574682" w:rsidRPr="00CB4B16" w:rsidRDefault="00574682" w:rsidP="00574682">
            <w:pPr>
              <w:pStyle w:val="NormalWeb"/>
              <w:spacing w:before="0" w:beforeAutospacing="0" w:after="0" w:afterAutospacing="0"/>
              <w:rPr>
                <w:rFonts w:asciiTheme="minorHAnsi" w:hAnsiTheme="minorHAnsi" w:cstheme="minorHAnsi"/>
              </w:rPr>
            </w:pPr>
          </w:p>
          <w:p w14:paraId="2B5389F8" w14:textId="13674DE8" w:rsidR="00574682" w:rsidRPr="00CB4B16" w:rsidRDefault="00574682" w:rsidP="00574682">
            <w:pPr>
              <w:pStyle w:val="NormalWeb"/>
              <w:spacing w:before="0" w:beforeAutospacing="0" w:after="0" w:afterAutospacing="0"/>
              <w:rPr>
                <w:rFonts w:asciiTheme="minorHAnsi" w:hAnsiTheme="minorHAnsi" w:cstheme="minorHAnsi"/>
              </w:rPr>
            </w:pPr>
            <w:r w:rsidRPr="00CB4B16">
              <w:rPr>
                <w:rFonts w:asciiTheme="minorHAnsi" w:hAnsiTheme="minorHAnsi" w:cstheme="minorHAnsi"/>
                <w:i/>
                <w:iCs/>
              </w:rPr>
              <w:t>Summary as introduced:</w:t>
            </w:r>
            <w:r w:rsidRPr="00CB4B16">
              <w:rPr>
                <w:rFonts w:asciiTheme="minorHAnsi" w:hAnsiTheme="minorHAnsi" w:cstheme="minorHAnsi"/>
              </w:rPr>
              <w:br/>
            </w:r>
            <w:r w:rsidRPr="00574682">
              <w:rPr>
                <w:rFonts w:asciiTheme="minorHAnsi" w:hAnsiTheme="minorHAnsi" w:cstheme="minorHAnsi"/>
                <w:b/>
                <w:bCs/>
              </w:rPr>
              <w:t>Campaign finance reports; electronic filing requirement; local and constitutional offices.</w:t>
            </w:r>
            <w:r w:rsidRPr="00CB4B16">
              <w:rPr>
                <w:rFonts w:asciiTheme="minorHAnsi" w:hAnsiTheme="minorHAnsi" w:cstheme="minorHAnsi"/>
              </w:rPr>
              <w:t> Requires candidates for local and constitutional offices to file campaign finance reports by computer or electronic means. Under current law, only candidates for local and constitutional offices in localities with a population exceeding 70,000 are required to file campaign finance reports electronically.</w:t>
            </w:r>
          </w:p>
        </w:tc>
        <w:tc>
          <w:tcPr>
            <w:tcW w:w="1260" w:type="dxa"/>
            <w:vAlign w:val="center"/>
          </w:tcPr>
          <w:p w14:paraId="3EE0AE55" w14:textId="3F5D2D79" w:rsidR="00574682" w:rsidRDefault="00574682" w:rsidP="00574682">
            <w:r>
              <w:t>7/1/2020</w:t>
            </w:r>
          </w:p>
        </w:tc>
        <w:tc>
          <w:tcPr>
            <w:tcW w:w="1260" w:type="dxa"/>
            <w:vAlign w:val="center"/>
          </w:tcPr>
          <w:p w14:paraId="4C8CD868" w14:textId="74A663C7" w:rsidR="00574682" w:rsidRDefault="00574682" w:rsidP="00574682">
            <w:r>
              <w:t>Statewide</w:t>
            </w:r>
          </w:p>
        </w:tc>
      </w:tr>
    </w:tbl>
    <w:p w14:paraId="0A3DE377" w14:textId="77777777" w:rsidR="00574682" w:rsidRDefault="00574682">
      <w:r>
        <w:rPr>
          <w:b/>
          <w:bCs/>
        </w:rPr>
        <w:br w:type="page"/>
      </w:r>
    </w:p>
    <w:tbl>
      <w:tblPr>
        <w:tblStyle w:val="TableGrid"/>
        <w:tblW w:w="13878" w:type="dxa"/>
        <w:tblLook w:val="04A0" w:firstRow="1" w:lastRow="0" w:firstColumn="1" w:lastColumn="0" w:noHBand="0" w:noVBand="1"/>
      </w:tblPr>
      <w:tblGrid>
        <w:gridCol w:w="11358"/>
        <w:gridCol w:w="1260"/>
        <w:gridCol w:w="1260"/>
      </w:tblGrid>
      <w:tr w:rsidR="00574682" w14:paraId="1D6D60C1" w14:textId="77777777" w:rsidTr="00A509A5">
        <w:tc>
          <w:tcPr>
            <w:tcW w:w="11358" w:type="dxa"/>
          </w:tcPr>
          <w:p w14:paraId="2F53AD6B" w14:textId="2A90A605" w:rsidR="00574682" w:rsidRPr="00405CFF" w:rsidRDefault="005A7AB7" w:rsidP="00574682">
            <w:pPr>
              <w:pStyle w:val="Heading3"/>
              <w:spacing w:before="0" w:beforeAutospacing="0" w:after="0" w:afterAutospacing="0"/>
              <w:rPr>
                <w:rFonts w:asciiTheme="minorHAnsi" w:hAnsiTheme="minorHAnsi" w:cstheme="minorHAnsi"/>
                <w:sz w:val="24"/>
                <w:szCs w:val="24"/>
              </w:rPr>
            </w:pPr>
            <w:hyperlink r:id="rId6" w:history="1">
              <w:r w:rsidR="00574682" w:rsidRPr="00405CFF">
                <w:rPr>
                  <w:rStyle w:val="Hyperlink"/>
                  <w:rFonts w:asciiTheme="minorHAnsi" w:hAnsiTheme="minorHAnsi" w:cstheme="minorHAnsi"/>
                  <w:color w:val="355184"/>
                  <w:sz w:val="24"/>
                  <w:szCs w:val="24"/>
                  <w:u w:val="none"/>
                </w:rPr>
                <w:t>SB 153</w:t>
              </w:r>
            </w:hyperlink>
            <w:r w:rsidR="00574682" w:rsidRPr="00405CFF">
              <w:rPr>
                <w:rFonts w:asciiTheme="minorHAnsi" w:hAnsiTheme="minorHAnsi" w:cstheme="minorHAnsi"/>
                <w:sz w:val="24"/>
                <w:szCs w:val="24"/>
              </w:rPr>
              <w:t> Virginia Freedom of Information Act; cost estimates, response time.</w:t>
            </w:r>
          </w:p>
          <w:p w14:paraId="5A7A783F" w14:textId="77777777" w:rsidR="00574682" w:rsidRDefault="00574682" w:rsidP="00574682">
            <w:pPr>
              <w:pStyle w:val="NormalWeb"/>
              <w:spacing w:before="0" w:beforeAutospacing="0" w:after="0" w:afterAutospacing="0"/>
              <w:rPr>
                <w:rFonts w:asciiTheme="minorHAnsi" w:hAnsiTheme="minorHAnsi" w:cstheme="minorHAnsi"/>
                <w:i/>
                <w:iCs/>
              </w:rPr>
            </w:pPr>
          </w:p>
          <w:p w14:paraId="3830BB56" w14:textId="20BBAA21" w:rsidR="00574682" w:rsidRPr="00CB4B16" w:rsidRDefault="00574682" w:rsidP="00574682">
            <w:pPr>
              <w:pStyle w:val="NormalWeb"/>
              <w:spacing w:before="0" w:beforeAutospacing="0" w:after="0" w:afterAutospacing="0"/>
              <w:rPr>
                <w:rFonts w:asciiTheme="minorHAnsi" w:hAnsiTheme="minorHAnsi" w:cstheme="minorHAnsi"/>
              </w:rPr>
            </w:pPr>
            <w:r w:rsidRPr="00CB4B16">
              <w:rPr>
                <w:rFonts w:asciiTheme="minorHAnsi" w:hAnsiTheme="minorHAnsi" w:cstheme="minorHAnsi"/>
                <w:i/>
                <w:iCs/>
              </w:rPr>
              <w:t>Chief patron: </w:t>
            </w:r>
            <w:r w:rsidRPr="00CB4B16">
              <w:rPr>
                <w:rFonts w:asciiTheme="minorHAnsi" w:hAnsiTheme="minorHAnsi" w:cstheme="minorHAnsi"/>
              </w:rPr>
              <w:t>Stuart</w:t>
            </w:r>
          </w:p>
          <w:p w14:paraId="3CD5D556" w14:textId="77777777" w:rsidR="00574682" w:rsidRDefault="00574682" w:rsidP="00574682">
            <w:pPr>
              <w:pStyle w:val="NormalWeb"/>
              <w:spacing w:before="0" w:beforeAutospacing="0" w:after="0" w:afterAutospacing="0"/>
              <w:rPr>
                <w:rFonts w:asciiTheme="minorHAnsi" w:hAnsiTheme="minorHAnsi" w:cstheme="minorHAnsi"/>
              </w:rPr>
            </w:pPr>
          </w:p>
          <w:p w14:paraId="408FA770" w14:textId="6805AD4A" w:rsidR="00574682" w:rsidRPr="00CB4B16" w:rsidRDefault="00574682" w:rsidP="00574682">
            <w:pPr>
              <w:pStyle w:val="NormalWeb"/>
              <w:spacing w:before="0" w:beforeAutospacing="0" w:after="0" w:afterAutospacing="0"/>
              <w:rPr>
                <w:rFonts w:asciiTheme="minorHAnsi" w:hAnsiTheme="minorHAnsi" w:cstheme="minorHAnsi"/>
              </w:rPr>
            </w:pPr>
            <w:r w:rsidRPr="00CB4B16">
              <w:rPr>
                <w:rFonts w:asciiTheme="minorHAnsi" w:hAnsiTheme="minorHAnsi" w:cstheme="minorHAnsi"/>
              </w:rPr>
              <w:t>An Act to amend and reenact § 2.2-3704 of the Code of Virginia, relating to the Virginia Freedom of Information Act; tolling response time when requester asks for cost estimate in advance; advance deposits.</w:t>
            </w:r>
          </w:p>
          <w:p w14:paraId="5246A12E" w14:textId="77777777" w:rsidR="00574682" w:rsidRDefault="00574682" w:rsidP="00574682">
            <w:pPr>
              <w:pStyle w:val="NormalWeb"/>
              <w:spacing w:before="0" w:beforeAutospacing="0" w:after="0" w:afterAutospacing="0"/>
              <w:rPr>
                <w:rFonts w:asciiTheme="minorHAnsi" w:hAnsiTheme="minorHAnsi" w:cstheme="minorHAnsi"/>
                <w:i/>
                <w:iCs/>
              </w:rPr>
            </w:pPr>
          </w:p>
          <w:p w14:paraId="6BB5A849" w14:textId="034BF0F3" w:rsidR="00574682" w:rsidRPr="00CB4B16" w:rsidRDefault="00574682" w:rsidP="00574682">
            <w:pPr>
              <w:pStyle w:val="NormalWeb"/>
              <w:spacing w:before="0" w:beforeAutospacing="0" w:after="0" w:afterAutospacing="0"/>
              <w:rPr>
                <w:rFonts w:asciiTheme="minorHAnsi" w:hAnsiTheme="minorHAnsi" w:cstheme="minorHAnsi"/>
              </w:rPr>
            </w:pPr>
            <w:r w:rsidRPr="00CB4B16">
              <w:rPr>
                <w:rFonts w:asciiTheme="minorHAnsi" w:hAnsiTheme="minorHAnsi" w:cstheme="minorHAnsi"/>
                <w:i/>
                <w:iCs/>
              </w:rPr>
              <w:t>Summary as introduced:</w:t>
            </w:r>
            <w:r w:rsidRPr="00CB4B16">
              <w:rPr>
                <w:rFonts w:asciiTheme="minorHAnsi" w:hAnsiTheme="minorHAnsi" w:cstheme="minorHAnsi"/>
              </w:rPr>
              <w:br/>
            </w:r>
            <w:r w:rsidRPr="00574682">
              <w:rPr>
                <w:rFonts w:asciiTheme="minorHAnsi" w:hAnsiTheme="minorHAnsi" w:cstheme="minorHAnsi"/>
                <w:b/>
                <w:bCs/>
              </w:rPr>
              <w:t>Virginia Freedom of Information Act; cost estimates; response time</w:t>
            </w:r>
            <w:r w:rsidRPr="00CB4B16">
              <w:rPr>
                <w:rFonts w:asciiTheme="minorHAnsi" w:hAnsiTheme="minorHAnsi" w:cstheme="minorHAnsi"/>
              </w:rPr>
              <w:t>. Provides that if a requester asks for a cost estimate in advance of a Virginia Freedom of Information Act request, the time to respond is tolled for the amount of time that elapses between notice of the cost estimate and the response from the requester, and that if the public body receives no response from the requester within 30 days of sending the cost estimate, the request shall be deemed to be withdrawn. The bill clarifies that if a cost estimate exceeds $200 and the public body requires an advance deposit, the public body may require the requester to pay the advance deposit before the public body is required to process the request. This bill is a recommendation of the Virginia Freedom of Information Advisory Council.</w:t>
            </w:r>
          </w:p>
        </w:tc>
        <w:tc>
          <w:tcPr>
            <w:tcW w:w="1260" w:type="dxa"/>
            <w:vAlign w:val="center"/>
          </w:tcPr>
          <w:p w14:paraId="3305DAD4" w14:textId="3DF33C6E" w:rsidR="00574682" w:rsidRDefault="00574682" w:rsidP="00574682">
            <w:r>
              <w:t>7/1/2020</w:t>
            </w:r>
          </w:p>
        </w:tc>
        <w:tc>
          <w:tcPr>
            <w:tcW w:w="1260" w:type="dxa"/>
            <w:vAlign w:val="center"/>
          </w:tcPr>
          <w:p w14:paraId="02A8B67C" w14:textId="37622B2B" w:rsidR="00574682" w:rsidRDefault="00574682" w:rsidP="00574682">
            <w:r>
              <w:t>Statewide</w:t>
            </w:r>
          </w:p>
        </w:tc>
      </w:tr>
      <w:tr w:rsidR="00574682" w14:paraId="7E782998" w14:textId="77777777" w:rsidTr="00B967B3">
        <w:tc>
          <w:tcPr>
            <w:tcW w:w="11358" w:type="dxa"/>
          </w:tcPr>
          <w:p w14:paraId="74DD4D74" w14:textId="77777777" w:rsidR="00574682" w:rsidRPr="00CB4B16" w:rsidRDefault="005A7AB7" w:rsidP="00574682">
            <w:pPr>
              <w:pStyle w:val="Heading3"/>
              <w:spacing w:before="0" w:beforeAutospacing="0" w:after="0" w:afterAutospacing="0"/>
              <w:rPr>
                <w:rFonts w:asciiTheme="minorHAnsi" w:hAnsiTheme="minorHAnsi" w:cstheme="minorHAnsi"/>
                <w:b w:val="0"/>
                <w:bCs w:val="0"/>
                <w:sz w:val="24"/>
                <w:szCs w:val="24"/>
              </w:rPr>
            </w:pPr>
            <w:hyperlink r:id="rId7" w:history="1">
              <w:r w:rsidR="00574682" w:rsidRPr="00405CFF">
                <w:rPr>
                  <w:rStyle w:val="Hyperlink"/>
                  <w:rFonts w:asciiTheme="minorHAnsi" w:hAnsiTheme="minorHAnsi" w:cstheme="minorHAnsi"/>
                  <w:color w:val="355184"/>
                  <w:sz w:val="24"/>
                  <w:szCs w:val="24"/>
                  <w:u w:val="none"/>
                </w:rPr>
                <w:t>SB 939</w:t>
              </w:r>
            </w:hyperlink>
            <w:r w:rsidR="00574682" w:rsidRPr="00405CFF">
              <w:rPr>
                <w:rFonts w:asciiTheme="minorHAnsi" w:hAnsiTheme="minorHAnsi" w:cstheme="minorHAnsi"/>
                <w:sz w:val="24"/>
                <w:szCs w:val="24"/>
              </w:rPr>
              <w:t> Employees of local governments; collective bargaining</w:t>
            </w:r>
            <w:r w:rsidR="00574682" w:rsidRPr="00CB4B16">
              <w:rPr>
                <w:rFonts w:asciiTheme="minorHAnsi" w:hAnsiTheme="minorHAnsi" w:cstheme="minorHAnsi"/>
                <w:b w:val="0"/>
                <w:bCs w:val="0"/>
                <w:sz w:val="24"/>
                <w:szCs w:val="24"/>
              </w:rPr>
              <w:t>.</w:t>
            </w:r>
          </w:p>
          <w:p w14:paraId="3E09D3EE" w14:textId="77777777" w:rsidR="00574682" w:rsidRDefault="00574682" w:rsidP="00574682">
            <w:pPr>
              <w:pStyle w:val="NormalWeb"/>
              <w:spacing w:before="0" w:beforeAutospacing="0" w:after="0" w:afterAutospacing="0"/>
              <w:rPr>
                <w:rFonts w:asciiTheme="minorHAnsi" w:hAnsiTheme="minorHAnsi" w:cstheme="minorHAnsi"/>
                <w:i/>
                <w:iCs/>
              </w:rPr>
            </w:pPr>
          </w:p>
          <w:p w14:paraId="68F14011" w14:textId="7AA243A4" w:rsidR="00574682" w:rsidRPr="00CB4B16" w:rsidRDefault="00574682" w:rsidP="00574682">
            <w:pPr>
              <w:pStyle w:val="NormalWeb"/>
              <w:spacing w:before="0" w:beforeAutospacing="0" w:after="0" w:afterAutospacing="0"/>
              <w:rPr>
                <w:rFonts w:asciiTheme="minorHAnsi" w:hAnsiTheme="minorHAnsi" w:cstheme="minorHAnsi"/>
              </w:rPr>
            </w:pPr>
            <w:r w:rsidRPr="00CB4B16">
              <w:rPr>
                <w:rFonts w:asciiTheme="minorHAnsi" w:hAnsiTheme="minorHAnsi" w:cstheme="minorHAnsi"/>
                <w:i/>
                <w:iCs/>
              </w:rPr>
              <w:t>Chief patron: </w:t>
            </w:r>
            <w:proofErr w:type="spellStart"/>
            <w:r w:rsidRPr="00CB4B16">
              <w:rPr>
                <w:rFonts w:asciiTheme="minorHAnsi" w:hAnsiTheme="minorHAnsi" w:cstheme="minorHAnsi"/>
              </w:rPr>
              <w:t>Saslaw</w:t>
            </w:r>
            <w:proofErr w:type="spellEnd"/>
          </w:p>
          <w:p w14:paraId="0F4D22FF" w14:textId="77777777" w:rsidR="00574682" w:rsidRDefault="00574682" w:rsidP="00574682">
            <w:pPr>
              <w:pStyle w:val="NormalWeb"/>
              <w:spacing w:before="0" w:beforeAutospacing="0" w:after="0" w:afterAutospacing="0"/>
              <w:rPr>
                <w:rFonts w:asciiTheme="minorHAnsi" w:hAnsiTheme="minorHAnsi" w:cstheme="minorHAnsi"/>
              </w:rPr>
            </w:pPr>
          </w:p>
          <w:p w14:paraId="0A33BFCB" w14:textId="1A1413ED" w:rsidR="00574682" w:rsidRPr="00CB4B16" w:rsidRDefault="00574682" w:rsidP="00574682">
            <w:pPr>
              <w:pStyle w:val="NormalWeb"/>
              <w:spacing w:before="0" w:beforeAutospacing="0" w:after="0" w:afterAutospacing="0"/>
              <w:rPr>
                <w:rFonts w:asciiTheme="minorHAnsi" w:hAnsiTheme="minorHAnsi" w:cstheme="minorHAnsi"/>
              </w:rPr>
            </w:pPr>
            <w:r w:rsidRPr="00CB4B16">
              <w:rPr>
                <w:rFonts w:asciiTheme="minorHAnsi" w:hAnsiTheme="minorHAnsi" w:cstheme="minorHAnsi"/>
              </w:rPr>
              <w:t>A BILL to amend and reenact §§ 40.1-55, 40.1-57.2, and 40.1-57.3 of the Code of Virginia, relating to employees of local governments; collective bargaining.</w:t>
            </w:r>
          </w:p>
          <w:p w14:paraId="61DB7CD7" w14:textId="77777777" w:rsidR="00574682" w:rsidRDefault="00574682" w:rsidP="00574682">
            <w:pPr>
              <w:pStyle w:val="NormalWeb"/>
              <w:spacing w:before="0" w:beforeAutospacing="0" w:after="0" w:afterAutospacing="0"/>
              <w:rPr>
                <w:rFonts w:asciiTheme="minorHAnsi" w:hAnsiTheme="minorHAnsi" w:cstheme="minorHAnsi"/>
                <w:i/>
                <w:iCs/>
              </w:rPr>
            </w:pPr>
          </w:p>
          <w:p w14:paraId="198D2468" w14:textId="1D445772" w:rsidR="00574682" w:rsidRPr="00CB4B16" w:rsidRDefault="00574682" w:rsidP="00574682">
            <w:pPr>
              <w:pStyle w:val="NormalWeb"/>
              <w:spacing w:before="0" w:beforeAutospacing="0" w:after="0" w:afterAutospacing="0"/>
              <w:rPr>
                <w:rFonts w:asciiTheme="minorHAnsi" w:hAnsiTheme="minorHAnsi" w:cstheme="minorHAnsi"/>
              </w:rPr>
            </w:pPr>
            <w:r w:rsidRPr="00CB4B16">
              <w:rPr>
                <w:rFonts w:asciiTheme="minorHAnsi" w:hAnsiTheme="minorHAnsi" w:cstheme="minorHAnsi"/>
                <w:i/>
                <w:iCs/>
              </w:rPr>
              <w:t>Summary as passed Senate:</w:t>
            </w:r>
          </w:p>
          <w:p w14:paraId="0EB5211F" w14:textId="499B6A78" w:rsidR="00574682" w:rsidRPr="00CB4B16" w:rsidRDefault="00574682" w:rsidP="00574682">
            <w:pPr>
              <w:pStyle w:val="Heading3"/>
              <w:spacing w:before="0" w:beforeAutospacing="0" w:after="0" w:afterAutospacing="0"/>
              <w:rPr>
                <w:rFonts w:asciiTheme="minorHAnsi" w:hAnsiTheme="minorHAnsi" w:cstheme="minorHAnsi"/>
                <w:b w:val="0"/>
                <w:bCs w:val="0"/>
                <w:sz w:val="24"/>
                <w:szCs w:val="24"/>
              </w:rPr>
            </w:pPr>
            <w:r w:rsidRPr="00574682">
              <w:rPr>
                <w:rFonts w:asciiTheme="minorHAnsi" w:hAnsiTheme="minorHAnsi" w:cstheme="minorHAnsi"/>
                <w:sz w:val="24"/>
                <w:szCs w:val="24"/>
              </w:rPr>
              <w:t>Labor and employment; collective bargaining; employees of counties, cities, and towns</w:t>
            </w:r>
            <w:r w:rsidRPr="00CB4B16">
              <w:rPr>
                <w:rFonts w:asciiTheme="minorHAnsi" w:hAnsiTheme="minorHAnsi" w:cstheme="minorHAnsi"/>
                <w:b w:val="0"/>
                <w:bCs w:val="0"/>
                <w:sz w:val="24"/>
                <w:szCs w:val="24"/>
              </w:rPr>
              <w:t>. Permits counties, cities, and towns to adopt local ordinances authorizing them to (</w:t>
            </w:r>
            <w:proofErr w:type="spellStart"/>
            <w:r w:rsidRPr="00CB4B16">
              <w:rPr>
                <w:rFonts w:asciiTheme="minorHAnsi" w:hAnsiTheme="minorHAnsi" w:cstheme="minorHAnsi"/>
                <w:b w:val="0"/>
                <w:bCs w:val="0"/>
                <w:sz w:val="24"/>
                <w:szCs w:val="24"/>
              </w:rPr>
              <w:t>i</w:t>
            </w:r>
            <w:proofErr w:type="spellEnd"/>
            <w:r w:rsidRPr="00CB4B16">
              <w:rPr>
                <w:rFonts w:asciiTheme="minorHAnsi" w:hAnsiTheme="minorHAnsi" w:cstheme="minorHAnsi"/>
                <w:b w:val="0"/>
                <w:bCs w:val="0"/>
                <w:sz w:val="24"/>
                <w:szCs w:val="24"/>
              </w:rPr>
              <w:t>) recognize any labor union or other employee association as a bargaining agent of any public officers or employees, except for Constitutional officers and their employees, and including public school employees and (ii) collectively bargain or enter into any collective bargaining contract with any such union or association or its agents with respect to any matter relating to them or their employment. The bill provides that prohibition against striking for public employees applies irrespective of any such local ordinance.</w:t>
            </w:r>
            <w:r>
              <w:rPr>
                <w:rFonts w:asciiTheme="minorHAnsi" w:hAnsiTheme="minorHAnsi" w:cstheme="minorHAnsi"/>
                <w:b w:val="0"/>
                <w:bCs w:val="0"/>
                <w:sz w:val="24"/>
                <w:szCs w:val="24"/>
              </w:rPr>
              <w:t xml:space="preserve"> CONFERNCE AGREED TO Match HB582</w:t>
            </w:r>
          </w:p>
        </w:tc>
        <w:tc>
          <w:tcPr>
            <w:tcW w:w="1260" w:type="dxa"/>
            <w:vAlign w:val="center"/>
          </w:tcPr>
          <w:p w14:paraId="55C45583" w14:textId="144C7719" w:rsidR="00574682" w:rsidRDefault="00574682" w:rsidP="00574682">
            <w:r>
              <w:t>7/1/2020</w:t>
            </w:r>
          </w:p>
        </w:tc>
        <w:tc>
          <w:tcPr>
            <w:tcW w:w="1260" w:type="dxa"/>
            <w:vAlign w:val="center"/>
          </w:tcPr>
          <w:p w14:paraId="681165B8" w14:textId="5481B892" w:rsidR="00574682" w:rsidRDefault="00574682" w:rsidP="00574682">
            <w:r>
              <w:t>Statewide</w:t>
            </w:r>
          </w:p>
        </w:tc>
      </w:tr>
    </w:tbl>
    <w:p w14:paraId="7AE40131" w14:textId="77777777" w:rsidR="00574682" w:rsidRDefault="00574682">
      <w:r>
        <w:rPr>
          <w:b/>
          <w:bCs/>
        </w:rPr>
        <w:br w:type="page"/>
      </w:r>
    </w:p>
    <w:tbl>
      <w:tblPr>
        <w:tblStyle w:val="TableGrid"/>
        <w:tblW w:w="13878" w:type="dxa"/>
        <w:tblLook w:val="04A0" w:firstRow="1" w:lastRow="0" w:firstColumn="1" w:lastColumn="0" w:noHBand="0" w:noVBand="1"/>
      </w:tblPr>
      <w:tblGrid>
        <w:gridCol w:w="11132"/>
        <w:gridCol w:w="1490"/>
        <w:gridCol w:w="1256"/>
      </w:tblGrid>
      <w:tr w:rsidR="00FC5516" w:rsidRPr="005F3890" w14:paraId="35E22121" w14:textId="77777777" w:rsidTr="00574682">
        <w:trPr>
          <w:trHeight w:val="458"/>
        </w:trPr>
        <w:tc>
          <w:tcPr>
            <w:tcW w:w="11132" w:type="dxa"/>
            <w:shd w:val="clear" w:color="auto" w:fill="D6E3BC" w:themeFill="accent3" w:themeFillTint="66"/>
            <w:vAlign w:val="center"/>
          </w:tcPr>
          <w:p w14:paraId="62E09FAE" w14:textId="7D247687" w:rsidR="00FC5516" w:rsidRPr="005F3890" w:rsidRDefault="00405CFF" w:rsidP="00405CFF">
            <w:pPr>
              <w:pStyle w:val="Heading3"/>
              <w:rPr>
                <w:rFonts w:asciiTheme="minorHAnsi" w:hAnsiTheme="minorHAnsi" w:cstheme="minorHAnsi"/>
                <w:sz w:val="28"/>
                <w:szCs w:val="28"/>
              </w:rPr>
            </w:pPr>
            <w:r w:rsidRPr="005F3890">
              <w:rPr>
                <w:rFonts w:asciiTheme="minorHAnsi" w:hAnsiTheme="minorHAnsi" w:cstheme="minorHAnsi"/>
                <w:sz w:val="28"/>
                <w:szCs w:val="28"/>
              </w:rPr>
              <w:lastRenderedPageBreak/>
              <w:t>Miscellaneous Taxes</w:t>
            </w:r>
          </w:p>
        </w:tc>
        <w:tc>
          <w:tcPr>
            <w:tcW w:w="1490" w:type="dxa"/>
            <w:shd w:val="clear" w:color="auto" w:fill="D6E3BC" w:themeFill="accent3" w:themeFillTint="66"/>
            <w:vAlign w:val="center"/>
          </w:tcPr>
          <w:p w14:paraId="5E5AD2F7" w14:textId="77777777" w:rsidR="00FC5516" w:rsidRPr="005F3890" w:rsidRDefault="00FC5516" w:rsidP="00405CFF">
            <w:pPr>
              <w:rPr>
                <w:rFonts w:cstheme="minorHAnsi"/>
                <w:sz w:val="28"/>
                <w:szCs w:val="28"/>
              </w:rPr>
            </w:pPr>
          </w:p>
        </w:tc>
        <w:tc>
          <w:tcPr>
            <w:tcW w:w="1256" w:type="dxa"/>
            <w:shd w:val="clear" w:color="auto" w:fill="D6E3BC" w:themeFill="accent3" w:themeFillTint="66"/>
            <w:vAlign w:val="center"/>
          </w:tcPr>
          <w:p w14:paraId="5D5C3821" w14:textId="77777777" w:rsidR="00FC5516" w:rsidRPr="005F3890" w:rsidRDefault="00FC5516" w:rsidP="00405CFF">
            <w:pPr>
              <w:rPr>
                <w:rFonts w:cstheme="minorHAnsi"/>
                <w:sz w:val="28"/>
                <w:szCs w:val="28"/>
              </w:rPr>
            </w:pPr>
          </w:p>
        </w:tc>
      </w:tr>
      <w:tr w:rsidR="00574682" w14:paraId="703F917D" w14:textId="77777777" w:rsidTr="00574682">
        <w:tc>
          <w:tcPr>
            <w:tcW w:w="11132" w:type="dxa"/>
          </w:tcPr>
          <w:p w14:paraId="1ED8217D" w14:textId="77777777" w:rsidR="00574682" w:rsidRPr="00405CFF" w:rsidRDefault="005A7AB7" w:rsidP="00574682">
            <w:pPr>
              <w:pStyle w:val="Heading3"/>
              <w:spacing w:before="0" w:beforeAutospacing="0" w:after="0" w:afterAutospacing="0"/>
              <w:rPr>
                <w:rFonts w:asciiTheme="minorHAnsi" w:hAnsiTheme="minorHAnsi" w:cstheme="minorHAnsi"/>
                <w:sz w:val="24"/>
                <w:szCs w:val="24"/>
              </w:rPr>
            </w:pPr>
            <w:hyperlink r:id="rId8" w:history="1">
              <w:r w:rsidR="00574682" w:rsidRPr="00405CFF">
                <w:rPr>
                  <w:rStyle w:val="Hyperlink"/>
                  <w:rFonts w:asciiTheme="minorHAnsi" w:hAnsiTheme="minorHAnsi" w:cstheme="minorHAnsi"/>
                  <w:color w:val="355184"/>
                  <w:sz w:val="24"/>
                  <w:szCs w:val="24"/>
                  <w:u w:val="none"/>
                </w:rPr>
                <w:t>HB 316</w:t>
              </w:r>
            </w:hyperlink>
            <w:r w:rsidR="00574682" w:rsidRPr="00405CFF">
              <w:rPr>
                <w:rFonts w:asciiTheme="minorHAnsi" w:hAnsiTheme="minorHAnsi" w:cstheme="minorHAnsi"/>
                <w:sz w:val="24"/>
                <w:szCs w:val="24"/>
              </w:rPr>
              <w:t> Refunds of local taxes; authority of treasurer.</w:t>
            </w:r>
          </w:p>
          <w:p w14:paraId="78B1A41A" w14:textId="77777777" w:rsidR="00574682" w:rsidRDefault="00574682" w:rsidP="00574682">
            <w:pPr>
              <w:pStyle w:val="NormalWeb"/>
              <w:spacing w:before="0" w:beforeAutospacing="0" w:after="0" w:afterAutospacing="0"/>
              <w:rPr>
                <w:rFonts w:asciiTheme="minorHAnsi" w:hAnsiTheme="minorHAnsi" w:cstheme="minorHAnsi"/>
                <w:i/>
                <w:iCs/>
              </w:rPr>
            </w:pPr>
          </w:p>
          <w:p w14:paraId="648979F8" w14:textId="2685DE66"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Chief patron: </w:t>
            </w:r>
            <w:proofErr w:type="spellStart"/>
            <w:r w:rsidRPr="00405CFF">
              <w:rPr>
                <w:rFonts w:asciiTheme="minorHAnsi" w:hAnsiTheme="minorHAnsi" w:cstheme="minorHAnsi"/>
              </w:rPr>
              <w:t>Gooditis</w:t>
            </w:r>
            <w:proofErr w:type="spellEnd"/>
          </w:p>
          <w:p w14:paraId="09191CD4" w14:textId="77777777"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An Act to amend and reenact § 58.1-3981 of the Code of Virginia, relating to refunds of local taxes; authority of treasurer.</w:t>
            </w:r>
          </w:p>
          <w:p w14:paraId="358A416F" w14:textId="77777777" w:rsidR="00574682" w:rsidRDefault="00574682" w:rsidP="00574682">
            <w:pPr>
              <w:pStyle w:val="NormalWeb"/>
              <w:spacing w:before="0" w:beforeAutospacing="0" w:after="0" w:afterAutospacing="0"/>
              <w:rPr>
                <w:rFonts w:asciiTheme="minorHAnsi" w:hAnsiTheme="minorHAnsi" w:cstheme="minorHAnsi"/>
                <w:i/>
                <w:iCs/>
              </w:rPr>
            </w:pPr>
          </w:p>
          <w:p w14:paraId="23739C8D" w14:textId="51F16A5D"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Summary as passed House:</w:t>
            </w:r>
          </w:p>
          <w:p w14:paraId="7036CC5E" w14:textId="77777777" w:rsidR="00574682" w:rsidRDefault="00574682" w:rsidP="00574682">
            <w:pPr>
              <w:pStyle w:val="NormalWeb"/>
              <w:spacing w:before="0" w:beforeAutospacing="0" w:after="0" w:afterAutospacing="0"/>
              <w:rPr>
                <w:rFonts w:asciiTheme="minorHAnsi" w:hAnsiTheme="minorHAnsi" w:cstheme="minorHAnsi"/>
                <w:b/>
                <w:bCs/>
              </w:rPr>
            </w:pPr>
          </w:p>
          <w:p w14:paraId="3F1DD258" w14:textId="180EA13A"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b/>
                <w:bCs/>
              </w:rPr>
              <w:t>Refunds of local taxes; authority of treasurer.</w:t>
            </w:r>
            <w:r w:rsidRPr="00405CFF">
              <w:rPr>
                <w:rFonts w:asciiTheme="minorHAnsi" w:hAnsiTheme="minorHAnsi" w:cstheme="minorHAnsi"/>
              </w:rPr>
              <w:t> Increases from $2,500 to $5,000 the maximum amount at which the governing body of a locality may authorize its treasurer to approve and issue a refund of taxes paid as a result of an erroneous tax assessment. This bill incorporates HB 773.</w:t>
            </w:r>
          </w:p>
        </w:tc>
        <w:tc>
          <w:tcPr>
            <w:tcW w:w="1490" w:type="dxa"/>
            <w:vAlign w:val="center"/>
          </w:tcPr>
          <w:p w14:paraId="761B4E43" w14:textId="2DC911CA" w:rsidR="00574682" w:rsidRDefault="00574682" w:rsidP="00574682">
            <w:r>
              <w:t>7/1/2020</w:t>
            </w:r>
          </w:p>
        </w:tc>
        <w:tc>
          <w:tcPr>
            <w:tcW w:w="1256" w:type="dxa"/>
            <w:vAlign w:val="center"/>
          </w:tcPr>
          <w:p w14:paraId="10964772" w14:textId="15BC41BC" w:rsidR="00574682" w:rsidRDefault="00574682" w:rsidP="00574682">
            <w:r>
              <w:t>Statewide</w:t>
            </w:r>
          </w:p>
        </w:tc>
      </w:tr>
      <w:bookmarkStart w:id="1" w:name="_Hlk34767370"/>
      <w:tr w:rsidR="00574682" w14:paraId="2FAEAFD0" w14:textId="77777777" w:rsidTr="00574682">
        <w:tc>
          <w:tcPr>
            <w:tcW w:w="11132" w:type="dxa"/>
          </w:tcPr>
          <w:p w14:paraId="6B2E88D0" w14:textId="77777777" w:rsidR="00574682" w:rsidRPr="00405CFF" w:rsidRDefault="00574682" w:rsidP="00574682">
            <w:pPr>
              <w:pStyle w:val="Heading3"/>
              <w:spacing w:before="0" w:beforeAutospacing="0" w:after="0" w:afterAutospacing="0"/>
              <w:rPr>
                <w:rFonts w:asciiTheme="minorHAnsi" w:hAnsiTheme="minorHAnsi" w:cstheme="minorHAnsi"/>
                <w:sz w:val="24"/>
                <w:szCs w:val="24"/>
              </w:rPr>
            </w:pPr>
            <w:r w:rsidRPr="00405CFF">
              <w:rPr>
                <w:rFonts w:asciiTheme="minorHAnsi" w:hAnsiTheme="minorHAnsi" w:cstheme="minorHAnsi"/>
                <w:sz w:val="24"/>
                <w:szCs w:val="24"/>
              </w:rPr>
              <w:fldChar w:fldCharType="begin"/>
            </w:r>
            <w:r w:rsidRPr="00405CFF">
              <w:rPr>
                <w:rFonts w:asciiTheme="minorHAnsi" w:hAnsiTheme="minorHAnsi" w:cstheme="minorHAnsi"/>
                <w:sz w:val="24"/>
                <w:szCs w:val="24"/>
              </w:rPr>
              <w:instrText xml:space="preserve"> HYPERLINK "http://lis.virginia.gov/cgi-bin/legp604.exe?201+sum+HB342" </w:instrText>
            </w:r>
            <w:r w:rsidRPr="00405CFF">
              <w:rPr>
                <w:rFonts w:asciiTheme="minorHAnsi" w:hAnsiTheme="minorHAnsi" w:cstheme="minorHAnsi"/>
                <w:sz w:val="24"/>
                <w:szCs w:val="24"/>
              </w:rPr>
              <w:fldChar w:fldCharType="separate"/>
            </w:r>
            <w:r w:rsidRPr="00405CFF">
              <w:rPr>
                <w:rStyle w:val="Hyperlink"/>
                <w:rFonts w:asciiTheme="minorHAnsi" w:hAnsiTheme="minorHAnsi" w:cstheme="minorHAnsi"/>
                <w:color w:val="355184"/>
                <w:sz w:val="24"/>
                <w:szCs w:val="24"/>
                <w:u w:val="none"/>
              </w:rPr>
              <w:t>HB 342</w:t>
            </w:r>
            <w:r w:rsidRPr="00405CFF">
              <w:rPr>
                <w:rFonts w:asciiTheme="minorHAnsi" w:hAnsiTheme="minorHAnsi" w:cstheme="minorHAnsi"/>
                <w:sz w:val="24"/>
                <w:szCs w:val="24"/>
              </w:rPr>
              <w:fldChar w:fldCharType="end"/>
            </w:r>
            <w:r w:rsidRPr="00405CFF">
              <w:rPr>
                <w:rFonts w:asciiTheme="minorHAnsi" w:hAnsiTheme="minorHAnsi" w:cstheme="minorHAnsi"/>
                <w:sz w:val="24"/>
                <w:szCs w:val="24"/>
              </w:rPr>
              <w:t> Meals tax and county food and beverage tax; exemption for farmers market and roadside stand sales.</w:t>
            </w:r>
          </w:p>
          <w:p w14:paraId="60DAC5D1" w14:textId="77777777" w:rsidR="00574682" w:rsidRDefault="00574682" w:rsidP="00574682">
            <w:pPr>
              <w:pStyle w:val="NormalWeb"/>
              <w:spacing w:before="0" w:beforeAutospacing="0" w:after="0" w:afterAutospacing="0"/>
              <w:rPr>
                <w:rFonts w:asciiTheme="minorHAnsi" w:hAnsiTheme="minorHAnsi" w:cstheme="minorHAnsi"/>
                <w:i/>
                <w:iCs/>
              </w:rPr>
            </w:pPr>
          </w:p>
          <w:p w14:paraId="7343902A" w14:textId="58DE3D19"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Chief patron: </w:t>
            </w:r>
            <w:r w:rsidRPr="00405CFF">
              <w:rPr>
                <w:rFonts w:asciiTheme="minorHAnsi" w:hAnsiTheme="minorHAnsi" w:cstheme="minorHAnsi"/>
              </w:rPr>
              <w:t>Bell</w:t>
            </w:r>
          </w:p>
          <w:p w14:paraId="14238D7D" w14:textId="77777777" w:rsidR="00574682" w:rsidRDefault="00574682" w:rsidP="00574682">
            <w:pPr>
              <w:pStyle w:val="NormalWeb"/>
              <w:spacing w:before="0" w:beforeAutospacing="0" w:after="0" w:afterAutospacing="0"/>
              <w:rPr>
                <w:rFonts w:asciiTheme="minorHAnsi" w:hAnsiTheme="minorHAnsi" w:cstheme="minorHAnsi"/>
              </w:rPr>
            </w:pPr>
          </w:p>
          <w:p w14:paraId="01FE9E29" w14:textId="43E3C5AE"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An Act to amend and reenact §§ 58.1-3833 and 58.1-3840 of the Code of Virginia, relating to meals tax and county food and beverage tax; exemption for farmers market and roadside stand sales up to $2,500.</w:t>
            </w:r>
          </w:p>
          <w:p w14:paraId="631E538E" w14:textId="77777777" w:rsidR="00574682" w:rsidRDefault="00574682" w:rsidP="00574682">
            <w:pPr>
              <w:pStyle w:val="NormalWeb"/>
              <w:spacing w:before="0" w:beforeAutospacing="0" w:after="0" w:afterAutospacing="0"/>
              <w:rPr>
                <w:rFonts w:asciiTheme="minorHAnsi" w:hAnsiTheme="minorHAnsi" w:cstheme="minorHAnsi"/>
                <w:i/>
                <w:iCs/>
              </w:rPr>
            </w:pPr>
          </w:p>
          <w:p w14:paraId="20064AF6" w14:textId="32F7AFC1"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Summary as passed House:</w:t>
            </w:r>
          </w:p>
          <w:p w14:paraId="51BD67A3" w14:textId="1D7863A0" w:rsidR="00574682" w:rsidRDefault="00574682" w:rsidP="00574682">
            <w:pPr>
              <w:pStyle w:val="NormalWeb"/>
              <w:spacing w:before="0" w:beforeAutospacing="0" w:after="0" w:afterAutospacing="0"/>
            </w:pPr>
            <w:r w:rsidRPr="00405CFF">
              <w:rPr>
                <w:rFonts w:asciiTheme="minorHAnsi" w:hAnsiTheme="minorHAnsi" w:cstheme="minorHAnsi"/>
                <w:b/>
                <w:bCs/>
              </w:rPr>
              <w:t>Meals tax and county food and beverage tax; exemption for farmers market and roadside stand sales up to $2,500</w:t>
            </w:r>
            <w:r w:rsidRPr="00405CFF">
              <w:rPr>
                <w:rFonts w:asciiTheme="minorHAnsi" w:hAnsiTheme="minorHAnsi" w:cstheme="minorHAnsi"/>
              </w:rPr>
              <w:t>. Exempts from meals tax, which may be imposed by any city or town, and food and beverage tax, which may be imposed by any county, sales by sellers at local farmers markets and roadside stands when such sellers' annual income from such sales does not exceed $2,500. The bill defines such sellers' annual income as income from sales at all local farmer's markets and roadside stands, not just those sales occurring in the locality imposing the tax.</w:t>
            </w:r>
          </w:p>
        </w:tc>
        <w:tc>
          <w:tcPr>
            <w:tcW w:w="1490" w:type="dxa"/>
            <w:vAlign w:val="center"/>
          </w:tcPr>
          <w:p w14:paraId="6A3DC289" w14:textId="62C034C3" w:rsidR="00574682" w:rsidRDefault="00574682" w:rsidP="00574682">
            <w:r>
              <w:t>7/1/2020</w:t>
            </w:r>
          </w:p>
        </w:tc>
        <w:tc>
          <w:tcPr>
            <w:tcW w:w="1256" w:type="dxa"/>
            <w:vAlign w:val="center"/>
          </w:tcPr>
          <w:p w14:paraId="5E5CF84E" w14:textId="02B50478" w:rsidR="00574682" w:rsidRDefault="00574682" w:rsidP="00574682">
            <w:r>
              <w:t>Statewide</w:t>
            </w:r>
          </w:p>
        </w:tc>
      </w:tr>
      <w:bookmarkEnd w:id="1"/>
      <w:tr w:rsidR="00574682" w14:paraId="568CEE82" w14:textId="77777777" w:rsidTr="00574682">
        <w:tc>
          <w:tcPr>
            <w:tcW w:w="11132" w:type="dxa"/>
          </w:tcPr>
          <w:p w14:paraId="4EB18B7A" w14:textId="77777777" w:rsidR="00574682" w:rsidRPr="00405CFF" w:rsidRDefault="00574682" w:rsidP="00574682">
            <w:pPr>
              <w:pStyle w:val="Heading3"/>
              <w:spacing w:before="0" w:beforeAutospacing="0" w:after="0" w:afterAutospacing="0"/>
              <w:rPr>
                <w:rFonts w:asciiTheme="minorHAnsi" w:hAnsiTheme="minorHAnsi" w:cstheme="minorHAnsi"/>
                <w:sz w:val="24"/>
                <w:szCs w:val="24"/>
              </w:rPr>
            </w:pPr>
            <w:r w:rsidRPr="00405CFF">
              <w:rPr>
                <w:rFonts w:asciiTheme="minorHAnsi" w:hAnsiTheme="minorHAnsi" w:cstheme="minorHAnsi"/>
                <w:sz w:val="24"/>
                <w:szCs w:val="24"/>
              </w:rPr>
              <w:fldChar w:fldCharType="begin"/>
            </w:r>
            <w:r w:rsidRPr="00405CFF">
              <w:rPr>
                <w:rFonts w:asciiTheme="minorHAnsi" w:hAnsiTheme="minorHAnsi" w:cstheme="minorHAnsi"/>
                <w:sz w:val="24"/>
                <w:szCs w:val="24"/>
              </w:rPr>
              <w:instrText xml:space="preserve"> HYPERLINK "http://lis.virginia.gov/cgi-bin/legp604.exe?201+sum+HB534" </w:instrText>
            </w:r>
            <w:r w:rsidRPr="00405CFF">
              <w:rPr>
                <w:rFonts w:asciiTheme="minorHAnsi" w:hAnsiTheme="minorHAnsi" w:cstheme="minorHAnsi"/>
                <w:sz w:val="24"/>
                <w:szCs w:val="24"/>
              </w:rPr>
              <w:fldChar w:fldCharType="separate"/>
            </w:r>
            <w:r w:rsidRPr="00405CFF">
              <w:rPr>
                <w:rStyle w:val="Hyperlink"/>
                <w:rFonts w:asciiTheme="minorHAnsi" w:hAnsiTheme="minorHAnsi" w:cstheme="minorHAnsi"/>
                <w:color w:val="355184"/>
                <w:sz w:val="24"/>
                <w:szCs w:val="24"/>
                <w:u w:val="none"/>
              </w:rPr>
              <w:t>HB 534</w:t>
            </w:r>
            <w:r w:rsidRPr="00405CFF">
              <w:rPr>
                <w:rFonts w:asciiTheme="minorHAnsi" w:hAnsiTheme="minorHAnsi" w:cstheme="minorHAnsi"/>
                <w:sz w:val="24"/>
                <w:szCs w:val="24"/>
              </w:rPr>
              <w:fldChar w:fldCharType="end"/>
            </w:r>
            <w:r w:rsidRPr="00405CFF">
              <w:rPr>
                <w:rFonts w:asciiTheme="minorHAnsi" w:hAnsiTheme="minorHAnsi" w:cstheme="minorHAnsi"/>
                <w:sz w:val="24"/>
                <w:szCs w:val="24"/>
              </w:rPr>
              <w:t> Disposable plastic bags; local tax.</w:t>
            </w:r>
          </w:p>
          <w:p w14:paraId="6895ECD1" w14:textId="77777777" w:rsidR="00574682" w:rsidRDefault="00574682" w:rsidP="00574682">
            <w:pPr>
              <w:pStyle w:val="NormalWeb"/>
              <w:spacing w:before="0" w:beforeAutospacing="0" w:after="0" w:afterAutospacing="0"/>
              <w:rPr>
                <w:rFonts w:asciiTheme="minorHAnsi" w:hAnsiTheme="minorHAnsi" w:cstheme="minorHAnsi"/>
                <w:i/>
                <w:iCs/>
              </w:rPr>
            </w:pPr>
          </w:p>
          <w:p w14:paraId="0C40AAC1" w14:textId="51C408E4"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Chief patron: </w:t>
            </w:r>
            <w:proofErr w:type="spellStart"/>
            <w:r w:rsidRPr="00405CFF">
              <w:rPr>
                <w:rFonts w:asciiTheme="minorHAnsi" w:hAnsiTheme="minorHAnsi" w:cstheme="minorHAnsi"/>
              </w:rPr>
              <w:t>Carr</w:t>
            </w:r>
            <w:proofErr w:type="spellEnd"/>
          </w:p>
          <w:p w14:paraId="6A6771EA" w14:textId="77777777" w:rsidR="00574682" w:rsidRDefault="00574682" w:rsidP="00574682">
            <w:pPr>
              <w:pStyle w:val="NormalWeb"/>
              <w:spacing w:before="0" w:beforeAutospacing="0" w:after="0" w:afterAutospacing="0"/>
              <w:rPr>
                <w:rFonts w:asciiTheme="minorHAnsi" w:hAnsiTheme="minorHAnsi" w:cstheme="minorHAnsi"/>
              </w:rPr>
            </w:pPr>
          </w:p>
          <w:p w14:paraId="27E36304" w14:textId="5AAAED88"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A BILL to amend the Code of Virginia by adding in Chapter 38 of Title 58.1 an article numbered 7.2, consisting of sections numbered 58.1-3835, 58.1-3836, and 58.1-3837, relating to a local disposable plastic bag tax.</w:t>
            </w:r>
          </w:p>
          <w:p w14:paraId="784B835A" w14:textId="060991DD"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Summary as passed:</w:t>
            </w:r>
          </w:p>
          <w:p w14:paraId="1B77AB2E" w14:textId="77777777" w:rsidR="00C541E2" w:rsidRDefault="00C541E2" w:rsidP="00574682">
            <w:pPr>
              <w:pStyle w:val="NormalWeb"/>
              <w:spacing w:before="0" w:beforeAutospacing="0" w:after="0" w:afterAutospacing="0"/>
              <w:rPr>
                <w:rFonts w:ascii="Arial" w:eastAsiaTheme="minorHAnsi" w:hAnsi="Arial" w:cs="Arial"/>
                <w:b/>
                <w:bCs/>
                <w:color w:val="333333"/>
                <w:sz w:val="18"/>
                <w:szCs w:val="18"/>
                <w:shd w:val="clear" w:color="auto" w:fill="FFFFFF"/>
              </w:rPr>
            </w:pPr>
          </w:p>
          <w:p w14:paraId="1B9FEDBF" w14:textId="5617736B" w:rsidR="00574682" w:rsidRPr="00C541E2" w:rsidRDefault="00C541E2" w:rsidP="00574682">
            <w:pPr>
              <w:pStyle w:val="NormalWeb"/>
              <w:spacing w:before="0" w:beforeAutospacing="0" w:after="0" w:afterAutospacing="0"/>
              <w:rPr>
                <w:rFonts w:asciiTheme="minorHAnsi" w:hAnsiTheme="minorHAnsi" w:cstheme="minorHAnsi"/>
              </w:rPr>
            </w:pPr>
            <w:r w:rsidRPr="00C541E2">
              <w:rPr>
                <w:rFonts w:asciiTheme="minorHAnsi" w:eastAsiaTheme="minorHAnsi" w:hAnsiTheme="minorHAnsi" w:cstheme="minorHAnsi"/>
                <w:b/>
                <w:bCs/>
                <w:shd w:val="clear" w:color="auto" w:fill="FFFFFF"/>
              </w:rPr>
              <w:t>Local disposable plastic bag tax.</w:t>
            </w:r>
            <w:r w:rsidRPr="00C541E2">
              <w:rPr>
                <w:rFonts w:asciiTheme="minorHAnsi" w:eastAsiaTheme="minorHAnsi" w:hAnsiTheme="minorHAnsi" w:cstheme="minorHAnsi"/>
                <w:shd w:val="clear" w:color="auto" w:fill="FFFFFF"/>
              </w:rPr>
              <w:t xml:space="preserve"> Authorizes any county or city, beginning no earlier than January 1, 2021, to impose a tax of five cents per bag on disposable plastic bags provided to consumers by certain retailers, with </w:t>
            </w:r>
            <w:r w:rsidRPr="00C541E2">
              <w:rPr>
                <w:rFonts w:asciiTheme="minorHAnsi" w:eastAsiaTheme="minorHAnsi" w:hAnsiTheme="minorHAnsi" w:cstheme="minorHAnsi"/>
                <w:shd w:val="clear" w:color="auto" w:fill="FFFFFF"/>
              </w:rPr>
              <w:lastRenderedPageBreak/>
              <w:t>certain bags being exempt from the tax. The bill allows every retailer that collects the tax to retain a portion of the five-cent tax and provides that the revenue accruing to the county or city shall be used for certain purposes, including environmental cleanup and the provision of reusable bags. The measure authorizes the Tax Commissioner to administer the tax. This bill is identical to </w:t>
            </w:r>
            <w:hyperlink r:id="rId9" w:history="1">
              <w:r w:rsidRPr="00C541E2">
                <w:rPr>
                  <w:rFonts w:asciiTheme="minorHAnsi" w:eastAsiaTheme="minorHAnsi" w:hAnsiTheme="minorHAnsi" w:cstheme="minorHAnsi"/>
                  <w:b/>
                  <w:bCs/>
                  <w:u w:val="single"/>
                  <w:shd w:val="clear" w:color="auto" w:fill="FFFFFF"/>
                </w:rPr>
                <w:t>SB 11.</w:t>
              </w:r>
            </w:hyperlink>
            <w:r w:rsidR="00574682" w:rsidRPr="00C541E2">
              <w:rPr>
                <w:rFonts w:asciiTheme="minorHAnsi" w:hAnsiTheme="minorHAnsi" w:cstheme="minorHAnsi"/>
              </w:rPr>
              <w:t> </w:t>
            </w:r>
            <w:r w:rsidRPr="00C541E2">
              <w:rPr>
                <w:rFonts w:asciiTheme="minorHAnsi" w:hAnsiTheme="minorHAnsi" w:cstheme="minorHAnsi"/>
              </w:rPr>
              <w:t>CONFERENCE REPORT AGREED TO CONFORM</w:t>
            </w:r>
          </w:p>
        </w:tc>
        <w:tc>
          <w:tcPr>
            <w:tcW w:w="1490" w:type="dxa"/>
            <w:vAlign w:val="center"/>
          </w:tcPr>
          <w:p w14:paraId="61707560" w14:textId="2AF32722" w:rsidR="00574682" w:rsidRDefault="00C541E2" w:rsidP="00574682">
            <w:r>
              <w:lastRenderedPageBreak/>
              <w:t>1</w:t>
            </w:r>
            <w:r w:rsidR="00574682">
              <w:t>/1/2021</w:t>
            </w:r>
          </w:p>
        </w:tc>
        <w:tc>
          <w:tcPr>
            <w:tcW w:w="1256" w:type="dxa"/>
            <w:vAlign w:val="center"/>
          </w:tcPr>
          <w:p w14:paraId="3253DE89" w14:textId="78C10585" w:rsidR="00574682" w:rsidRDefault="00574682" w:rsidP="00574682">
            <w:r>
              <w:t>Statewide</w:t>
            </w:r>
          </w:p>
        </w:tc>
      </w:tr>
      <w:tr w:rsidR="00574682" w14:paraId="3C93342F" w14:textId="77777777" w:rsidTr="00574682">
        <w:tc>
          <w:tcPr>
            <w:tcW w:w="11132" w:type="dxa"/>
          </w:tcPr>
          <w:p w14:paraId="5B31E258" w14:textId="77777777" w:rsidR="00574682" w:rsidRPr="00405CFF" w:rsidRDefault="005A7AB7" w:rsidP="00574682">
            <w:pPr>
              <w:pStyle w:val="Heading3"/>
              <w:spacing w:before="0" w:beforeAutospacing="0" w:after="0" w:afterAutospacing="0"/>
              <w:rPr>
                <w:rFonts w:asciiTheme="minorHAnsi" w:hAnsiTheme="minorHAnsi" w:cstheme="minorHAnsi"/>
                <w:sz w:val="24"/>
                <w:szCs w:val="24"/>
              </w:rPr>
            </w:pPr>
            <w:hyperlink r:id="rId10" w:history="1">
              <w:r w:rsidR="00574682" w:rsidRPr="00405CFF">
                <w:rPr>
                  <w:rStyle w:val="Hyperlink"/>
                  <w:rFonts w:asciiTheme="minorHAnsi" w:hAnsiTheme="minorHAnsi" w:cstheme="minorHAnsi"/>
                  <w:color w:val="355184"/>
                  <w:sz w:val="24"/>
                  <w:szCs w:val="24"/>
                  <w:u w:val="none"/>
                </w:rPr>
                <w:t>HB 785</w:t>
              </w:r>
            </w:hyperlink>
            <w:r w:rsidR="00574682" w:rsidRPr="00405CFF">
              <w:rPr>
                <w:rFonts w:asciiTheme="minorHAnsi" w:hAnsiTheme="minorHAnsi" w:cstheme="minorHAnsi"/>
                <w:sz w:val="24"/>
                <w:szCs w:val="24"/>
              </w:rPr>
              <w:t> Local taxing authority; equalizes city and county taxing authorities.</w:t>
            </w:r>
          </w:p>
          <w:p w14:paraId="46CE8AB9" w14:textId="77777777" w:rsidR="00574682" w:rsidRDefault="00574682" w:rsidP="00574682">
            <w:pPr>
              <w:pStyle w:val="NormalWeb"/>
              <w:spacing w:before="0" w:beforeAutospacing="0" w:after="0" w:afterAutospacing="0"/>
              <w:rPr>
                <w:rFonts w:asciiTheme="minorHAnsi" w:hAnsiTheme="minorHAnsi" w:cstheme="minorHAnsi"/>
                <w:i/>
                <w:iCs/>
              </w:rPr>
            </w:pPr>
          </w:p>
          <w:p w14:paraId="23C53066" w14:textId="677D23AD"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Chief patron: </w:t>
            </w:r>
            <w:r w:rsidRPr="00405CFF">
              <w:rPr>
                <w:rFonts w:asciiTheme="minorHAnsi" w:hAnsiTheme="minorHAnsi" w:cstheme="minorHAnsi"/>
              </w:rPr>
              <w:t>Watts</w:t>
            </w:r>
          </w:p>
          <w:p w14:paraId="0AEC250A" w14:textId="77777777" w:rsidR="00574682" w:rsidRDefault="00574682" w:rsidP="00574682">
            <w:pPr>
              <w:pStyle w:val="NormalWeb"/>
              <w:spacing w:before="0" w:beforeAutospacing="0" w:after="0" w:afterAutospacing="0"/>
              <w:rPr>
                <w:rFonts w:asciiTheme="minorHAnsi" w:hAnsiTheme="minorHAnsi" w:cstheme="minorHAnsi"/>
              </w:rPr>
            </w:pPr>
          </w:p>
          <w:p w14:paraId="5EDE7825" w14:textId="7CACC41A"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A BILL to amend and reenact §§ 58.1-3818, 58.1-3819, 58.1-3823, as it is currently effective and as it may become effective, 58.1-3825.3, 58.1-3830, 58.1-3833, 58.1-3834, 58.1-3840, and 58.1-3842 of the Code of Virginia and to repeal §§ 58.1-3818.01, 58.1-3818.03, 58.1-3818.04, 58.1-3820, 58.1-3821, and 58.1-3831, relating to local taxing authority.</w:t>
            </w:r>
          </w:p>
          <w:p w14:paraId="17B3FB09" w14:textId="2055B365" w:rsidR="00574682" w:rsidRPr="00405CFF" w:rsidRDefault="00574682" w:rsidP="00574682">
            <w:pPr>
              <w:pStyle w:val="NormalWeb"/>
              <w:spacing w:before="0" w:beforeAutospacing="0" w:after="0" w:afterAutospacing="0"/>
              <w:rPr>
                <w:rFonts w:asciiTheme="minorHAnsi" w:hAnsiTheme="minorHAnsi" w:cstheme="minorHAnsi"/>
              </w:rPr>
            </w:pPr>
          </w:p>
          <w:p w14:paraId="6EB248B5" w14:textId="77777777"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Summary as passed House:</w:t>
            </w:r>
          </w:p>
          <w:p w14:paraId="489C29AF" w14:textId="044BDB42" w:rsidR="00574682"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b/>
                <w:bCs/>
              </w:rPr>
              <w:t>Local taxing authority.</w:t>
            </w:r>
            <w:r w:rsidRPr="00405CFF">
              <w:rPr>
                <w:rFonts w:asciiTheme="minorHAnsi" w:hAnsiTheme="minorHAnsi" w:cstheme="minorHAnsi"/>
              </w:rPr>
              <w:t> Equalizes city taxing authority and county taxing authority by granting a county the same authority to impose taxes on cigarettes, admissions, transient room rentals, meals, and travel campgrounds without limitation on the rate that may be imposed.</w:t>
            </w:r>
          </w:p>
          <w:p w14:paraId="6D271464" w14:textId="77777777" w:rsidR="00574682" w:rsidRPr="00405CFF" w:rsidRDefault="00574682" w:rsidP="00574682">
            <w:pPr>
              <w:pStyle w:val="NormalWeb"/>
              <w:spacing w:before="0" w:beforeAutospacing="0" w:after="0" w:afterAutospacing="0"/>
              <w:rPr>
                <w:rFonts w:asciiTheme="minorHAnsi" w:hAnsiTheme="minorHAnsi" w:cstheme="minorHAnsi"/>
              </w:rPr>
            </w:pPr>
          </w:p>
          <w:p w14:paraId="29F80800" w14:textId="0F4640FC" w:rsidR="00574682"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The bill authorizes all counties to impose an admissions tax with no restriction on the rate. Under current law, only certain counties may impose an admissions tax, and the rate generally is capped at 10 percent. Under current law, all cities may impose the tax with no restriction on the rate.</w:t>
            </w:r>
          </w:p>
          <w:p w14:paraId="1537B261" w14:textId="77777777" w:rsidR="00574682" w:rsidRPr="00405CFF" w:rsidRDefault="00574682" w:rsidP="00574682">
            <w:pPr>
              <w:pStyle w:val="NormalWeb"/>
              <w:spacing w:before="0" w:beforeAutospacing="0" w:after="0" w:afterAutospacing="0"/>
              <w:rPr>
                <w:rFonts w:asciiTheme="minorHAnsi" w:hAnsiTheme="minorHAnsi" w:cstheme="minorHAnsi"/>
              </w:rPr>
            </w:pPr>
          </w:p>
          <w:p w14:paraId="2B57B148" w14:textId="14C2FADF" w:rsidR="00574682"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The bill authorizes all counties to impose a transient occupancy tax with no limitation on the rate that may be imposed. Under current law, counties generally are limited to a maximum rate of two percent, although certain counties may impose the tax at higher rates. The bill provides that, unless otherwise provided by law prior to January 1, 2020, the revenue from a tax rate above two percent up to five percent is restricted to tourism purposes and tax rates above five percent may be used as general revenue.</w:t>
            </w:r>
          </w:p>
          <w:p w14:paraId="171F095E" w14:textId="77777777" w:rsidR="00574682" w:rsidRPr="00405CFF" w:rsidRDefault="00574682" w:rsidP="00574682">
            <w:pPr>
              <w:pStyle w:val="NormalWeb"/>
              <w:spacing w:before="0" w:beforeAutospacing="0" w:after="0" w:afterAutospacing="0"/>
              <w:rPr>
                <w:rFonts w:asciiTheme="minorHAnsi" w:hAnsiTheme="minorHAnsi" w:cstheme="minorHAnsi"/>
              </w:rPr>
            </w:pPr>
          </w:p>
          <w:p w14:paraId="5E38E35B" w14:textId="1CB71226" w:rsidR="00574682"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The bill authorizes all counties to impose a cigarette tax with no restriction on the rate. Under current law, only Arlington County and Fairfax County may impose a cigarette tax, and the rate is limited to 30 cents per pack. Under current law, all cities may impose the tax with no restriction on the rate.</w:t>
            </w:r>
          </w:p>
          <w:p w14:paraId="363FFBB8" w14:textId="77777777" w:rsidR="00574682" w:rsidRPr="00405CFF" w:rsidRDefault="00574682" w:rsidP="00574682">
            <w:pPr>
              <w:pStyle w:val="NormalWeb"/>
              <w:spacing w:before="0" w:beforeAutospacing="0" w:after="0" w:afterAutospacing="0"/>
              <w:rPr>
                <w:rFonts w:asciiTheme="minorHAnsi" w:hAnsiTheme="minorHAnsi" w:cstheme="minorHAnsi"/>
              </w:rPr>
            </w:pPr>
          </w:p>
          <w:p w14:paraId="47770FD9" w14:textId="77777777"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The bill eliminates the limit of four percent on a county food and beverage tax (commonly referred to as the meals tax). Under current law, such limit applies to counties but not cities. The bill also removes the requirement that a county hold a referendum before imposing a meals tax. Under current law, such requirement applies to counties but not cities.</w:t>
            </w:r>
          </w:p>
          <w:p w14:paraId="77A6C8AA" w14:textId="12CFFD77" w:rsidR="00574682" w:rsidRDefault="00574682" w:rsidP="00574682">
            <w:pPr>
              <w:pStyle w:val="NormalWeb"/>
              <w:spacing w:before="0" w:beforeAutospacing="0" w:after="0" w:afterAutospacing="0"/>
            </w:pPr>
            <w:r w:rsidRPr="00405CFF">
              <w:rPr>
                <w:rFonts w:asciiTheme="minorHAnsi" w:hAnsiTheme="minorHAnsi" w:cstheme="minorHAnsi"/>
              </w:rPr>
              <w:lastRenderedPageBreak/>
              <w:t>The bill provides that no county that held a referendum prior to July 1, 2020, that was defeated may impose a certain tax until six years after the date of such referendum, unless a successful referendum was held after the defeated referendum and before July 1, 2020.</w:t>
            </w:r>
          </w:p>
        </w:tc>
        <w:tc>
          <w:tcPr>
            <w:tcW w:w="1490" w:type="dxa"/>
            <w:vAlign w:val="center"/>
          </w:tcPr>
          <w:p w14:paraId="29826224" w14:textId="77777777" w:rsidR="00C541E2" w:rsidRDefault="00C541E2" w:rsidP="00574682">
            <w:pPr>
              <w:jc w:val="center"/>
            </w:pPr>
            <w:r>
              <w:lastRenderedPageBreak/>
              <w:t>2021</w:t>
            </w:r>
          </w:p>
          <w:p w14:paraId="546D20FC" w14:textId="34869156" w:rsidR="00574682" w:rsidRDefault="00574682" w:rsidP="00574682">
            <w:pPr>
              <w:jc w:val="center"/>
            </w:pPr>
            <w:r>
              <w:t>Various depending on local circumstances</w:t>
            </w:r>
          </w:p>
        </w:tc>
        <w:tc>
          <w:tcPr>
            <w:tcW w:w="1256" w:type="dxa"/>
            <w:vAlign w:val="center"/>
          </w:tcPr>
          <w:p w14:paraId="79974DDE" w14:textId="22CAF713" w:rsidR="00574682" w:rsidRDefault="00574682" w:rsidP="00574682">
            <w:r>
              <w:t>Statewide</w:t>
            </w:r>
          </w:p>
        </w:tc>
      </w:tr>
      <w:tr w:rsidR="00574682" w14:paraId="1A3E5D4C" w14:textId="77777777" w:rsidTr="00574682">
        <w:tc>
          <w:tcPr>
            <w:tcW w:w="11132" w:type="dxa"/>
          </w:tcPr>
          <w:p w14:paraId="491ED3C2" w14:textId="77777777" w:rsidR="00574682" w:rsidRPr="00405CFF" w:rsidRDefault="005A7AB7" w:rsidP="00574682">
            <w:pPr>
              <w:pStyle w:val="Heading3"/>
              <w:spacing w:before="0" w:beforeAutospacing="0" w:after="0" w:afterAutospacing="0"/>
              <w:rPr>
                <w:rFonts w:asciiTheme="minorHAnsi" w:hAnsiTheme="minorHAnsi" w:cstheme="minorHAnsi"/>
                <w:sz w:val="24"/>
                <w:szCs w:val="24"/>
              </w:rPr>
            </w:pPr>
            <w:hyperlink r:id="rId11" w:history="1">
              <w:r w:rsidR="00574682" w:rsidRPr="00405CFF">
                <w:rPr>
                  <w:rStyle w:val="Hyperlink"/>
                  <w:rFonts w:asciiTheme="minorHAnsi" w:hAnsiTheme="minorHAnsi" w:cstheme="minorHAnsi"/>
                  <w:color w:val="355184"/>
                  <w:sz w:val="24"/>
                  <w:szCs w:val="24"/>
                  <w:u w:val="none"/>
                </w:rPr>
                <w:t>HB 1575</w:t>
              </w:r>
            </w:hyperlink>
            <w:r w:rsidR="00574682" w:rsidRPr="00405CFF">
              <w:rPr>
                <w:rFonts w:asciiTheme="minorHAnsi" w:hAnsiTheme="minorHAnsi" w:cstheme="minorHAnsi"/>
                <w:sz w:val="24"/>
                <w:szCs w:val="24"/>
              </w:rPr>
              <w:t> Merchants' capital tax; separate classification, retailers.</w:t>
            </w:r>
          </w:p>
          <w:p w14:paraId="57444D6A" w14:textId="77777777" w:rsidR="00574682" w:rsidRDefault="00574682" w:rsidP="00574682">
            <w:pPr>
              <w:pStyle w:val="NormalWeb"/>
              <w:spacing w:before="0" w:beforeAutospacing="0" w:after="0" w:afterAutospacing="0"/>
              <w:rPr>
                <w:rFonts w:asciiTheme="minorHAnsi" w:hAnsiTheme="minorHAnsi" w:cstheme="minorHAnsi"/>
                <w:i/>
                <w:iCs/>
              </w:rPr>
            </w:pPr>
          </w:p>
          <w:p w14:paraId="3EAE8C93" w14:textId="6034739E"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Chief patron: </w:t>
            </w:r>
            <w:r w:rsidRPr="00405CFF">
              <w:rPr>
                <w:rFonts w:asciiTheme="minorHAnsi" w:hAnsiTheme="minorHAnsi" w:cstheme="minorHAnsi"/>
              </w:rPr>
              <w:t>Cole, M.L.</w:t>
            </w:r>
          </w:p>
          <w:p w14:paraId="1D6D4330" w14:textId="77777777" w:rsidR="00574682" w:rsidRDefault="00574682" w:rsidP="00574682">
            <w:pPr>
              <w:pStyle w:val="NormalWeb"/>
              <w:spacing w:before="0" w:beforeAutospacing="0" w:after="0" w:afterAutospacing="0"/>
              <w:rPr>
                <w:rFonts w:asciiTheme="minorHAnsi" w:hAnsiTheme="minorHAnsi" w:cstheme="minorHAnsi"/>
              </w:rPr>
            </w:pPr>
          </w:p>
          <w:p w14:paraId="4953A7BD" w14:textId="725AB8B7"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An Act to amend and reenact § 58.1-3510.02 of the Code of Virginia, relating to merchants' capital tax; separate classification; retailers.</w:t>
            </w:r>
          </w:p>
          <w:p w14:paraId="28684756" w14:textId="77777777" w:rsidR="00574682" w:rsidRDefault="00574682" w:rsidP="00574682">
            <w:pPr>
              <w:pStyle w:val="NormalWeb"/>
              <w:spacing w:before="0" w:beforeAutospacing="0" w:after="0" w:afterAutospacing="0"/>
              <w:rPr>
                <w:rFonts w:asciiTheme="minorHAnsi" w:hAnsiTheme="minorHAnsi" w:cstheme="minorHAnsi"/>
                <w:i/>
                <w:iCs/>
              </w:rPr>
            </w:pPr>
          </w:p>
          <w:p w14:paraId="2956CA50" w14:textId="03B741E9" w:rsidR="00574682" w:rsidRPr="00405CFF" w:rsidRDefault="00574682" w:rsidP="00574682">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Summary as passed House:</w:t>
            </w:r>
          </w:p>
          <w:p w14:paraId="7645D6B2" w14:textId="438570DB" w:rsidR="00574682" w:rsidRDefault="00574682" w:rsidP="00574682">
            <w:pPr>
              <w:pStyle w:val="NormalWeb"/>
              <w:spacing w:before="0" w:beforeAutospacing="0" w:after="0" w:afterAutospacing="0"/>
            </w:pPr>
            <w:r w:rsidRPr="00405CFF">
              <w:rPr>
                <w:rFonts w:asciiTheme="minorHAnsi" w:hAnsiTheme="minorHAnsi" w:cstheme="minorHAnsi"/>
                <w:b/>
                <w:bCs/>
              </w:rPr>
              <w:t>Merchants' capital tax; separate classification; retailers.</w:t>
            </w:r>
            <w:r w:rsidRPr="00405CFF">
              <w:rPr>
                <w:rFonts w:asciiTheme="minorHAnsi" w:hAnsiTheme="minorHAnsi" w:cstheme="minorHAnsi"/>
              </w:rPr>
              <w:t> Provides that the merchants' capital of any retailer reported as inventory that is located in a structure that contains at least 200,000 square feet, with at least 200,000 square feet used solely to store such inventory, shall, along with certain wholesalers, be considered a separate classification and may be taxed at a lower rate than other classifications of merchants' capital. Under current law, only merchants' capital of wholesalers meeting a similar threshold of 100,000 square feet constitutes a separate class of property.</w:t>
            </w:r>
          </w:p>
        </w:tc>
        <w:tc>
          <w:tcPr>
            <w:tcW w:w="1490" w:type="dxa"/>
            <w:vAlign w:val="center"/>
          </w:tcPr>
          <w:p w14:paraId="704A72E2" w14:textId="3CE41028" w:rsidR="00574682" w:rsidRDefault="00574682" w:rsidP="00574682">
            <w:r>
              <w:t>1/1/2021</w:t>
            </w:r>
          </w:p>
        </w:tc>
        <w:tc>
          <w:tcPr>
            <w:tcW w:w="1256" w:type="dxa"/>
            <w:vAlign w:val="center"/>
          </w:tcPr>
          <w:p w14:paraId="59F88C4C" w14:textId="77777777" w:rsidR="00574682" w:rsidRDefault="00574682" w:rsidP="00D966D6">
            <w:pPr>
              <w:jc w:val="center"/>
            </w:pPr>
            <w:r>
              <w:t>Statewide</w:t>
            </w:r>
          </w:p>
          <w:p w14:paraId="73262AA1" w14:textId="3CA5E738" w:rsidR="00574682" w:rsidRDefault="00574682" w:rsidP="00D966D6">
            <w:pPr>
              <w:jc w:val="center"/>
            </w:pPr>
            <w:r>
              <w:t>Only where Me</w:t>
            </w:r>
            <w:r w:rsidR="00D966D6">
              <w:t>rchants Capital tax imposed</w:t>
            </w:r>
          </w:p>
        </w:tc>
      </w:tr>
      <w:tr w:rsidR="00D966D6" w14:paraId="13A7D5D7" w14:textId="77777777" w:rsidTr="00C856A2">
        <w:tc>
          <w:tcPr>
            <w:tcW w:w="11132" w:type="dxa"/>
          </w:tcPr>
          <w:p w14:paraId="298302B2" w14:textId="46075999" w:rsidR="00D966D6" w:rsidRPr="00405CFF" w:rsidRDefault="005A7AB7" w:rsidP="00D966D6">
            <w:pPr>
              <w:pStyle w:val="Heading3"/>
              <w:spacing w:before="0" w:beforeAutospacing="0" w:after="0" w:afterAutospacing="0"/>
              <w:rPr>
                <w:rFonts w:asciiTheme="minorHAnsi" w:hAnsiTheme="minorHAnsi" w:cstheme="minorHAnsi"/>
                <w:sz w:val="24"/>
                <w:szCs w:val="24"/>
              </w:rPr>
            </w:pPr>
            <w:hyperlink r:id="rId12" w:history="1">
              <w:r w:rsidR="00D966D6" w:rsidRPr="00405CFF">
                <w:rPr>
                  <w:rStyle w:val="Hyperlink"/>
                  <w:rFonts w:asciiTheme="minorHAnsi" w:hAnsiTheme="minorHAnsi" w:cstheme="minorHAnsi"/>
                  <w:color w:val="355184"/>
                  <w:sz w:val="24"/>
                  <w:szCs w:val="24"/>
                  <w:u w:val="none"/>
                </w:rPr>
                <w:t>SB 11</w:t>
              </w:r>
            </w:hyperlink>
            <w:r w:rsidR="00D966D6" w:rsidRPr="00405CFF">
              <w:rPr>
                <w:rFonts w:asciiTheme="minorHAnsi" w:hAnsiTheme="minorHAnsi" w:cstheme="minorHAnsi"/>
                <w:sz w:val="24"/>
                <w:szCs w:val="24"/>
              </w:rPr>
              <w:t> Disposable plastic bags; local taxation per bag when provided to consumers.</w:t>
            </w:r>
          </w:p>
          <w:p w14:paraId="29A33804" w14:textId="77777777" w:rsidR="00D966D6" w:rsidRDefault="00D966D6" w:rsidP="00D966D6">
            <w:pPr>
              <w:pStyle w:val="NormalWeb"/>
              <w:spacing w:before="0" w:beforeAutospacing="0" w:after="0" w:afterAutospacing="0"/>
              <w:rPr>
                <w:rFonts w:asciiTheme="minorHAnsi" w:hAnsiTheme="minorHAnsi" w:cstheme="minorHAnsi"/>
                <w:i/>
                <w:iCs/>
              </w:rPr>
            </w:pPr>
          </w:p>
          <w:p w14:paraId="220B2335" w14:textId="3B6EEDBD" w:rsidR="00D966D6" w:rsidRPr="00405CFF" w:rsidRDefault="00D966D6" w:rsidP="00D966D6">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Chief patron: </w:t>
            </w:r>
            <w:proofErr w:type="spellStart"/>
            <w:r w:rsidRPr="00405CFF">
              <w:rPr>
                <w:rFonts w:asciiTheme="minorHAnsi" w:hAnsiTheme="minorHAnsi" w:cstheme="minorHAnsi"/>
              </w:rPr>
              <w:t>Ebbin</w:t>
            </w:r>
            <w:proofErr w:type="spellEnd"/>
          </w:p>
          <w:p w14:paraId="62532A0D" w14:textId="77777777" w:rsidR="00D966D6" w:rsidRDefault="00D966D6" w:rsidP="00D966D6">
            <w:pPr>
              <w:pStyle w:val="NormalWeb"/>
              <w:spacing w:before="0" w:beforeAutospacing="0" w:after="0" w:afterAutospacing="0"/>
              <w:rPr>
                <w:rFonts w:asciiTheme="minorHAnsi" w:hAnsiTheme="minorHAnsi" w:cstheme="minorHAnsi"/>
              </w:rPr>
            </w:pPr>
          </w:p>
          <w:p w14:paraId="2052791B" w14:textId="75A8A873" w:rsidR="00D966D6" w:rsidRPr="00405CFF" w:rsidRDefault="00D966D6" w:rsidP="00D966D6">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A BILL to amend the Code of Virginia by adding in Chapter 38 of Title 58.1 an article numbered 7.2, consisting of sections numbered 58.1-3835, 58.1-3836, and 58.1-3837, relating to a local disposable plastic bag tax.</w:t>
            </w:r>
          </w:p>
          <w:p w14:paraId="1681FDA7" w14:textId="77777777" w:rsidR="00D966D6" w:rsidRDefault="00D966D6" w:rsidP="00D966D6">
            <w:pPr>
              <w:pStyle w:val="NormalWeb"/>
              <w:spacing w:before="0" w:beforeAutospacing="0" w:after="0" w:afterAutospacing="0"/>
              <w:rPr>
                <w:rFonts w:asciiTheme="minorHAnsi" w:hAnsiTheme="minorHAnsi" w:cstheme="minorHAnsi"/>
                <w:i/>
                <w:iCs/>
              </w:rPr>
            </w:pPr>
          </w:p>
          <w:p w14:paraId="658DFB5B" w14:textId="11E3755C" w:rsidR="00D966D6" w:rsidRDefault="00D966D6" w:rsidP="00D966D6">
            <w:pPr>
              <w:pStyle w:val="NormalWeb"/>
              <w:spacing w:before="0" w:beforeAutospacing="0" w:after="0" w:afterAutospacing="0"/>
            </w:pPr>
            <w:r w:rsidRPr="00405CFF">
              <w:rPr>
                <w:rFonts w:asciiTheme="minorHAnsi" w:hAnsiTheme="minorHAnsi" w:cstheme="minorHAnsi"/>
                <w:i/>
                <w:iCs/>
              </w:rPr>
              <w:t>Summary as introduced:</w:t>
            </w:r>
            <w:r w:rsidRPr="00405CFF">
              <w:rPr>
                <w:rFonts w:asciiTheme="minorHAnsi" w:hAnsiTheme="minorHAnsi" w:cstheme="minorHAnsi"/>
              </w:rPr>
              <w:br/>
            </w:r>
            <w:r w:rsidRPr="00405CFF">
              <w:rPr>
                <w:rFonts w:asciiTheme="minorHAnsi" w:hAnsiTheme="minorHAnsi" w:cstheme="minorHAnsi"/>
                <w:b/>
                <w:bCs/>
              </w:rPr>
              <w:t>Local disposable paper and plastic bag tax.</w:t>
            </w:r>
            <w:r w:rsidRPr="00405CFF">
              <w:rPr>
                <w:rFonts w:asciiTheme="minorHAnsi" w:hAnsiTheme="minorHAnsi" w:cstheme="minorHAnsi"/>
              </w:rPr>
              <w:t> Authorizes any locality to impose a tax of five cents per bag on disposable paper bags or disposable plastic bags provided to consumers by certain retailers, with certain bags being exempt from the tax. The bill allows every retailer that collects the tax to retain one cent of the five-cent tax.</w:t>
            </w:r>
            <w:r>
              <w:rPr>
                <w:rFonts w:asciiTheme="minorHAnsi" w:hAnsiTheme="minorHAnsi" w:cstheme="minorHAnsi"/>
              </w:rPr>
              <w:t xml:space="preserve"> CONFERENCE REPORT AGREED TO CONFORM HB534</w:t>
            </w:r>
          </w:p>
        </w:tc>
        <w:tc>
          <w:tcPr>
            <w:tcW w:w="1490" w:type="dxa"/>
            <w:vAlign w:val="center"/>
          </w:tcPr>
          <w:p w14:paraId="12F0CE98" w14:textId="4A89219B" w:rsidR="00D966D6" w:rsidRDefault="00D966D6" w:rsidP="00D966D6">
            <w:r>
              <w:t>7/1/2020</w:t>
            </w:r>
          </w:p>
        </w:tc>
        <w:tc>
          <w:tcPr>
            <w:tcW w:w="1256" w:type="dxa"/>
            <w:vAlign w:val="center"/>
          </w:tcPr>
          <w:p w14:paraId="3B324C59" w14:textId="09DB1F9D" w:rsidR="00D966D6" w:rsidRDefault="00D966D6" w:rsidP="00D966D6">
            <w:r>
              <w:t>Statewide</w:t>
            </w:r>
          </w:p>
        </w:tc>
      </w:tr>
    </w:tbl>
    <w:p w14:paraId="12103E42" w14:textId="77777777" w:rsidR="00574682" w:rsidRDefault="00574682">
      <w:r>
        <w:rPr>
          <w:b/>
          <w:bCs/>
        </w:rPr>
        <w:br w:type="page"/>
      </w:r>
    </w:p>
    <w:tbl>
      <w:tblPr>
        <w:tblStyle w:val="TableGrid"/>
        <w:tblW w:w="13878" w:type="dxa"/>
        <w:tblLook w:val="04A0" w:firstRow="1" w:lastRow="0" w:firstColumn="1" w:lastColumn="0" w:noHBand="0" w:noVBand="1"/>
      </w:tblPr>
      <w:tblGrid>
        <w:gridCol w:w="10898"/>
        <w:gridCol w:w="1490"/>
        <w:gridCol w:w="1490"/>
      </w:tblGrid>
      <w:tr w:rsidR="00D966D6" w14:paraId="42043938" w14:textId="77777777" w:rsidTr="00D966D6">
        <w:tc>
          <w:tcPr>
            <w:tcW w:w="10898" w:type="dxa"/>
          </w:tcPr>
          <w:p w14:paraId="02A11EB0" w14:textId="4FA8995C" w:rsidR="00D966D6" w:rsidRPr="00405CFF" w:rsidRDefault="005A7AB7" w:rsidP="00D966D6">
            <w:pPr>
              <w:pStyle w:val="Heading3"/>
              <w:spacing w:before="0" w:beforeAutospacing="0" w:after="0" w:afterAutospacing="0"/>
              <w:rPr>
                <w:rFonts w:asciiTheme="minorHAnsi" w:hAnsiTheme="minorHAnsi" w:cstheme="minorHAnsi"/>
                <w:sz w:val="24"/>
                <w:szCs w:val="24"/>
              </w:rPr>
            </w:pPr>
            <w:hyperlink r:id="rId13" w:history="1">
              <w:r w:rsidR="00D966D6" w:rsidRPr="00405CFF">
                <w:rPr>
                  <w:rStyle w:val="Hyperlink"/>
                  <w:rFonts w:asciiTheme="minorHAnsi" w:hAnsiTheme="minorHAnsi" w:cstheme="minorHAnsi"/>
                  <w:color w:val="355184"/>
                  <w:sz w:val="24"/>
                  <w:szCs w:val="24"/>
                  <w:u w:val="none"/>
                </w:rPr>
                <w:t>SB 588</w:t>
              </w:r>
            </w:hyperlink>
            <w:r w:rsidR="00D966D6" w:rsidRPr="00405CFF">
              <w:rPr>
                <w:rFonts w:asciiTheme="minorHAnsi" w:hAnsiTheme="minorHAnsi" w:cstheme="minorHAnsi"/>
                <w:sz w:val="24"/>
                <w:szCs w:val="24"/>
              </w:rPr>
              <w:t> Localities; authority to levy taxes.</w:t>
            </w:r>
          </w:p>
          <w:p w14:paraId="13EE13F7" w14:textId="77777777" w:rsidR="00D966D6" w:rsidRDefault="00D966D6" w:rsidP="00D966D6">
            <w:pPr>
              <w:pStyle w:val="NormalWeb"/>
              <w:spacing w:before="0" w:beforeAutospacing="0" w:after="0" w:afterAutospacing="0"/>
              <w:rPr>
                <w:rFonts w:asciiTheme="minorHAnsi" w:hAnsiTheme="minorHAnsi" w:cstheme="minorHAnsi"/>
                <w:i/>
                <w:iCs/>
              </w:rPr>
            </w:pPr>
          </w:p>
          <w:p w14:paraId="7A230134" w14:textId="49607179" w:rsidR="00D966D6" w:rsidRPr="00405CFF" w:rsidRDefault="00D966D6" w:rsidP="00D966D6">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Chief patron: </w:t>
            </w:r>
            <w:r w:rsidRPr="00405CFF">
              <w:rPr>
                <w:rFonts w:asciiTheme="minorHAnsi" w:hAnsiTheme="minorHAnsi" w:cstheme="minorHAnsi"/>
              </w:rPr>
              <w:t>Hanger</w:t>
            </w:r>
          </w:p>
          <w:p w14:paraId="7367B2C0" w14:textId="77777777" w:rsidR="00D966D6" w:rsidRDefault="00D966D6" w:rsidP="00D966D6">
            <w:pPr>
              <w:pStyle w:val="NormalWeb"/>
              <w:spacing w:before="0" w:beforeAutospacing="0" w:after="0" w:afterAutospacing="0"/>
              <w:rPr>
                <w:rFonts w:asciiTheme="minorHAnsi" w:hAnsiTheme="minorHAnsi" w:cstheme="minorHAnsi"/>
              </w:rPr>
            </w:pPr>
          </w:p>
          <w:p w14:paraId="2BF21BBC" w14:textId="2F809883" w:rsidR="00D966D6" w:rsidRPr="00405CFF" w:rsidRDefault="00D966D6" w:rsidP="00D966D6">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A BILL to amend and reenact §§ 58.1-3818, 58.1-3819, 58.1-3823, as it is currently effective and as it may become effective, 58.1-3825.3, 58.1-3830, 58.1-3833, and 58.1-3842 of the Code of Virginia and to repeal §§ 58.1-3818.01, 58.1-3818.03, 58.1-3818.04, 58.1-3820, 58.1-3821, and 58.1-3831, relating to local taxing authority.</w:t>
            </w:r>
          </w:p>
          <w:p w14:paraId="021EBED0" w14:textId="3B12C780" w:rsidR="00D966D6" w:rsidRPr="00405CFF" w:rsidRDefault="00D966D6" w:rsidP="00D966D6">
            <w:pPr>
              <w:pStyle w:val="NormalWeb"/>
              <w:spacing w:before="0" w:beforeAutospacing="0" w:after="0" w:afterAutospacing="0"/>
              <w:rPr>
                <w:rFonts w:asciiTheme="minorHAnsi" w:hAnsiTheme="minorHAnsi" w:cstheme="minorHAnsi"/>
              </w:rPr>
            </w:pPr>
          </w:p>
          <w:p w14:paraId="708AD7EC" w14:textId="77777777" w:rsidR="00D966D6" w:rsidRPr="00405CFF" w:rsidRDefault="00D966D6" w:rsidP="00D966D6">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Summary as passed Senate:</w:t>
            </w:r>
          </w:p>
          <w:p w14:paraId="198A78F1" w14:textId="143129AB" w:rsidR="00D966D6" w:rsidRDefault="00D966D6" w:rsidP="00D966D6">
            <w:pPr>
              <w:pStyle w:val="NormalWeb"/>
              <w:spacing w:before="0" w:beforeAutospacing="0" w:after="0" w:afterAutospacing="0"/>
              <w:rPr>
                <w:rFonts w:asciiTheme="minorHAnsi" w:hAnsiTheme="minorHAnsi" w:cstheme="minorHAnsi"/>
              </w:rPr>
            </w:pPr>
            <w:r w:rsidRPr="00405CFF">
              <w:rPr>
                <w:rFonts w:asciiTheme="minorHAnsi" w:hAnsiTheme="minorHAnsi" w:cstheme="minorHAnsi"/>
                <w:b/>
                <w:bCs/>
              </w:rPr>
              <w:t>Local tax authority. </w:t>
            </w:r>
            <w:r w:rsidRPr="00405CFF">
              <w:rPr>
                <w:rFonts w:asciiTheme="minorHAnsi" w:hAnsiTheme="minorHAnsi" w:cstheme="minorHAnsi"/>
              </w:rPr>
              <w:t>Modifies the restrictions that currently apply to county admission, cigarette, food and beverage, and transient occupancy taxes. The bill authorizes all counties to tax cigarettes at up to 40 cents per pack. The bill limits the cigarette tax rate of cities and towns to 40 cents per pack or the rate in effect on January 1, 2020, whichever is greater. Under current law, there is no limit on the cigarette tax rate that may be imposed by a city or town.</w:t>
            </w:r>
          </w:p>
          <w:p w14:paraId="3D1847BC" w14:textId="77777777" w:rsidR="00D966D6" w:rsidRPr="00405CFF" w:rsidRDefault="00D966D6" w:rsidP="00D966D6">
            <w:pPr>
              <w:pStyle w:val="NormalWeb"/>
              <w:spacing w:before="0" w:beforeAutospacing="0" w:after="0" w:afterAutospacing="0"/>
              <w:rPr>
                <w:rFonts w:asciiTheme="minorHAnsi" w:hAnsiTheme="minorHAnsi" w:cstheme="minorHAnsi"/>
              </w:rPr>
            </w:pPr>
          </w:p>
          <w:p w14:paraId="704E77DC" w14:textId="6784BD21" w:rsidR="00D966D6" w:rsidRDefault="00D966D6" w:rsidP="00D966D6">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The bill authorizes all counties, except the counties of James City and York, to impose an admissions tax at a rate of up to ten percent. Under current law, only certain counties may impose an admissions tax, and the rate generally is capped at 10 percent.</w:t>
            </w:r>
          </w:p>
          <w:p w14:paraId="6A587FEA" w14:textId="77777777" w:rsidR="00D966D6" w:rsidRPr="00405CFF" w:rsidRDefault="00D966D6" w:rsidP="00D966D6">
            <w:pPr>
              <w:pStyle w:val="NormalWeb"/>
              <w:spacing w:before="0" w:beforeAutospacing="0" w:after="0" w:afterAutospacing="0"/>
              <w:rPr>
                <w:rFonts w:asciiTheme="minorHAnsi" w:hAnsiTheme="minorHAnsi" w:cstheme="minorHAnsi"/>
              </w:rPr>
            </w:pPr>
          </w:p>
          <w:p w14:paraId="0D59299D" w14:textId="6030278C" w:rsidR="00D966D6" w:rsidRDefault="00D966D6" w:rsidP="00D966D6">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The bill authorizes all counties to impose a food and beverage tax (commonly referred to as the meals tax) at a rate of up to six percent. Under current law, counties are limited to a four percent rate. The bill removes the requirement that a county hold a referendum before imposing a meals tax. However, if a county held a meals tax referendum that failed within the past two years, it would be prohibited from imposing a tax by ordinance until July 1, 2022.</w:t>
            </w:r>
          </w:p>
          <w:p w14:paraId="326A0325" w14:textId="77777777" w:rsidR="00D966D6" w:rsidRPr="00405CFF" w:rsidRDefault="00D966D6" w:rsidP="00D966D6">
            <w:pPr>
              <w:pStyle w:val="NormalWeb"/>
              <w:spacing w:before="0" w:beforeAutospacing="0" w:after="0" w:afterAutospacing="0"/>
              <w:rPr>
                <w:rFonts w:asciiTheme="minorHAnsi" w:hAnsiTheme="minorHAnsi" w:cstheme="minorHAnsi"/>
              </w:rPr>
            </w:pPr>
          </w:p>
          <w:p w14:paraId="309E14B9" w14:textId="280781C1" w:rsidR="00D966D6" w:rsidRDefault="00D966D6" w:rsidP="00D966D6">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The bill authorizes all counties to impose a transient occupancy tax at a rate of up to five percent; however, if a county currently imposes the tax at a higher rate, it may continue to impose the tax at that rate. Under current law, counties generally are limited to a maximum rate of two percent, although certain counties may impose the tax at higher rates.</w:t>
            </w:r>
          </w:p>
          <w:p w14:paraId="43097E63" w14:textId="77777777" w:rsidR="00D966D6" w:rsidRPr="00405CFF" w:rsidRDefault="00D966D6" w:rsidP="00D966D6">
            <w:pPr>
              <w:pStyle w:val="NormalWeb"/>
              <w:spacing w:before="0" w:beforeAutospacing="0" w:after="0" w:afterAutospacing="0"/>
              <w:rPr>
                <w:rFonts w:asciiTheme="minorHAnsi" w:hAnsiTheme="minorHAnsi" w:cstheme="minorHAnsi"/>
              </w:rPr>
            </w:pPr>
          </w:p>
          <w:p w14:paraId="28C354FA" w14:textId="5A7C3FC8" w:rsidR="00D966D6" w:rsidRDefault="00D966D6" w:rsidP="00D966D6">
            <w:pPr>
              <w:pStyle w:val="NormalWeb"/>
              <w:spacing w:before="0" w:beforeAutospacing="0" w:after="0" w:afterAutospacing="0"/>
            </w:pPr>
            <w:r w:rsidRPr="00405CFF">
              <w:rPr>
                <w:rFonts w:asciiTheme="minorHAnsi" w:hAnsiTheme="minorHAnsi" w:cstheme="minorHAnsi"/>
              </w:rPr>
              <w:t xml:space="preserve">The bill directs the Division of Legislative Services to convene a work group to develop recommendations as to any additional legislative changes that may be needed to effectuate the provisions of the bill. The bill also directs the Division to study the different legal authorities and requirements that apply to cities and counties that are not related to taxation. The bill directs the Department of Taxation to convene a workgroup to study modernizing the cigarette tax stamping process and unifying it so that it would be administered only at the </w:t>
            </w:r>
            <w:r w:rsidRPr="00405CFF">
              <w:rPr>
                <w:rFonts w:asciiTheme="minorHAnsi" w:hAnsiTheme="minorHAnsi" w:cstheme="minorHAnsi"/>
              </w:rPr>
              <w:lastRenderedPageBreak/>
              <w:t>state level. The bill has a delayed effective date of July 1, 2021, and incorporates SB484, SB921, SB682, and SB799.</w:t>
            </w:r>
          </w:p>
        </w:tc>
        <w:tc>
          <w:tcPr>
            <w:tcW w:w="1490" w:type="dxa"/>
            <w:vAlign w:val="center"/>
          </w:tcPr>
          <w:p w14:paraId="79C72D91" w14:textId="7B80E487" w:rsidR="00D966D6" w:rsidRDefault="00D966D6" w:rsidP="00D966D6">
            <w:pPr>
              <w:jc w:val="center"/>
            </w:pPr>
            <w:r>
              <w:lastRenderedPageBreak/>
              <w:t>2021</w:t>
            </w:r>
          </w:p>
          <w:p w14:paraId="078C34BA" w14:textId="55972C12" w:rsidR="00D966D6" w:rsidRDefault="00D966D6" w:rsidP="00D966D6">
            <w:pPr>
              <w:jc w:val="center"/>
            </w:pPr>
            <w:r>
              <w:t>Generally</w:t>
            </w:r>
          </w:p>
          <w:p w14:paraId="689FB350" w14:textId="1E4DA5B6" w:rsidR="00D966D6" w:rsidRDefault="00D966D6" w:rsidP="00D966D6">
            <w:pPr>
              <w:jc w:val="center"/>
            </w:pPr>
            <w:r>
              <w:t>But with Varying Dates depending on local circumstances</w:t>
            </w:r>
          </w:p>
        </w:tc>
        <w:tc>
          <w:tcPr>
            <w:tcW w:w="1490" w:type="dxa"/>
            <w:vAlign w:val="center"/>
          </w:tcPr>
          <w:p w14:paraId="51AF029E" w14:textId="6E97808B" w:rsidR="00D966D6" w:rsidRDefault="00D966D6" w:rsidP="00D966D6">
            <w:pPr>
              <w:jc w:val="center"/>
            </w:pPr>
            <w:r>
              <w:t>Some Localities have special circumstances</w:t>
            </w:r>
          </w:p>
        </w:tc>
      </w:tr>
      <w:tr w:rsidR="00D966D6" w14:paraId="74F31803" w14:textId="77777777" w:rsidTr="00D966D6">
        <w:tc>
          <w:tcPr>
            <w:tcW w:w="10898" w:type="dxa"/>
          </w:tcPr>
          <w:p w14:paraId="375FA69E" w14:textId="77777777" w:rsidR="00D966D6" w:rsidRPr="00405CFF" w:rsidRDefault="005A7AB7" w:rsidP="00D966D6">
            <w:pPr>
              <w:pStyle w:val="Heading3"/>
              <w:spacing w:before="0" w:beforeAutospacing="0" w:after="0" w:afterAutospacing="0"/>
              <w:rPr>
                <w:rFonts w:asciiTheme="minorHAnsi" w:hAnsiTheme="minorHAnsi" w:cstheme="minorHAnsi"/>
                <w:sz w:val="24"/>
                <w:szCs w:val="24"/>
              </w:rPr>
            </w:pPr>
            <w:hyperlink r:id="rId14" w:history="1">
              <w:r w:rsidR="00D966D6" w:rsidRPr="00405CFF">
                <w:rPr>
                  <w:rStyle w:val="Hyperlink"/>
                  <w:rFonts w:asciiTheme="minorHAnsi" w:hAnsiTheme="minorHAnsi" w:cstheme="minorHAnsi"/>
                  <w:color w:val="355184"/>
                  <w:sz w:val="24"/>
                  <w:szCs w:val="24"/>
                  <w:u w:val="none"/>
                </w:rPr>
                <w:t>SB 735</w:t>
              </w:r>
            </w:hyperlink>
            <w:r w:rsidR="00D966D6" w:rsidRPr="00405CFF">
              <w:rPr>
                <w:rFonts w:asciiTheme="minorHAnsi" w:hAnsiTheme="minorHAnsi" w:cstheme="minorHAnsi"/>
                <w:sz w:val="24"/>
                <w:szCs w:val="24"/>
              </w:rPr>
              <w:t> Peer-to-peer vehicle sharing platforms; definitions, establishes requirements.</w:t>
            </w:r>
          </w:p>
          <w:p w14:paraId="11AF3C81" w14:textId="77777777" w:rsidR="00D966D6" w:rsidRDefault="00D966D6" w:rsidP="00D966D6">
            <w:pPr>
              <w:pStyle w:val="NormalWeb"/>
              <w:spacing w:before="0" w:beforeAutospacing="0" w:after="0" w:afterAutospacing="0"/>
              <w:rPr>
                <w:rFonts w:asciiTheme="minorHAnsi" w:hAnsiTheme="minorHAnsi" w:cstheme="minorHAnsi"/>
                <w:i/>
                <w:iCs/>
              </w:rPr>
            </w:pPr>
          </w:p>
          <w:p w14:paraId="6B87C533" w14:textId="04B0E78A" w:rsidR="00D966D6" w:rsidRPr="00405CFF" w:rsidRDefault="00D966D6" w:rsidP="00D966D6">
            <w:pPr>
              <w:pStyle w:val="NormalWeb"/>
              <w:spacing w:before="0" w:beforeAutospacing="0" w:after="0" w:afterAutospacing="0"/>
              <w:rPr>
                <w:rFonts w:asciiTheme="minorHAnsi" w:hAnsiTheme="minorHAnsi" w:cstheme="minorHAnsi"/>
              </w:rPr>
            </w:pPr>
            <w:r w:rsidRPr="00405CFF">
              <w:rPr>
                <w:rFonts w:asciiTheme="minorHAnsi" w:hAnsiTheme="minorHAnsi" w:cstheme="minorHAnsi"/>
                <w:i/>
                <w:iCs/>
              </w:rPr>
              <w:t>Chief patron: </w:t>
            </w:r>
            <w:r w:rsidRPr="00405CFF">
              <w:rPr>
                <w:rFonts w:asciiTheme="minorHAnsi" w:hAnsiTheme="minorHAnsi" w:cstheme="minorHAnsi"/>
              </w:rPr>
              <w:t>Newman</w:t>
            </w:r>
          </w:p>
          <w:p w14:paraId="3B47F0DE" w14:textId="77777777" w:rsidR="00D966D6" w:rsidRDefault="00D966D6" w:rsidP="00D966D6">
            <w:pPr>
              <w:pStyle w:val="NormalWeb"/>
              <w:spacing w:before="0" w:beforeAutospacing="0" w:after="0" w:afterAutospacing="0"/>
              <w:rPr>
                <w:rFonts w:asciiTheme="minorHAnsi" w:hAnsiTheme="minorHAnsi" w:cstheme="minorHAnsi"/>
              </w:rPr>
            </w:pPr>
          </w:p>
          <w:p w14:paraId="52A53282" w14:textId="0AB0CA27" w:rsidR="00D966D6" w:rsidRPr="00405CFF" w:rsidRDefault="00D966D6" w:rsidP="00D966D6">
            <w:pPr>
              <w:pStyle w:val="NormalWeb"/>
              <w:spacing w:before="0" w:beforeAutospacing="0" w:after="0" w:afterAutospacing="0"/>
              <w:rPr>
                <w:rFonts w:asciiTheme="minorHAnsi" w:hAnsiTheme="minorHAnsi" w:cstheme="minorHAnsi"/>
              </w:rPr>
            </w:pPr>
            <w:r w:rsidRPr="00405CFF">
              <w:rPr>
                <w:rFonts w:asciiTheme="minorHAnsi" w:hAnsiTheme="minorHAnsi" w:cstheme="minorHAnsi"/>
              </w:rPr>
              <w:t>An Act to amend and reenact §§ 38.2-2204, 58.1-1734, 58.1-1735, 58.1-1736, 58.1-1738, 58.1-1741, 59.1-207.29, 59.1-207.31, and 59.1-207.32 of the Code of Virginia and to amend the Code of Virginia by adding in Title 46.2 a chapter numbered 14.1, consisting of sections numbered 46.2-1408 through 46.2-1418, relating to peer-to-peer vehicle sharing platforms.</w:t>
            </w:r>
          </w:p>
          <w:p w14:paraId="08AFBDBA" w14:textId="77777777" w:rsidR="00D966D6" w:rsidRDefault="00D966D6" w:rsidP="00D966D6">
            <w:pPr>
              <w:pStyle w:val="NormalWeb"/>
              <w:spacing w:before="0" w:beforeAutospacing="0" w:after="0" w:afterAutospacing="0"/>
              <w:rPr>
                <w:rFonts w:asciiTheme="minorHAnsi" w:hAnsiTheme="minorHAnsi" w:cstheme="minorHAnsi"/>
                <w:i/>
                <w:iCs/>
              </w:rPr>
            </w:pPr>
          </w:p>
          <w:p w14:paraId="25CB5FBD" w14:textId="77777777" w:rsidR="00D966D6" w:rsidRDefault="00D966D6" w:rsidP="00D966D6">
            <w:pPr>
              <w:pStyle w:val="NormalWeb"/>
              <w:spacing w:before="0" w:beforeAutospacing="0" w:after="0" w:afterAutospacing="0"/>
              <w:rPr>
                <w:rFonts w:asciiTheme="minorHAnsi" w:hAnsiTheme="minorHAnsi" w:cstheme="minorHAnsi"/>
                <w:i/>
                <w:iCs/>
              </w:rPr>
            </w:pPr>
            <w:r w:rsidRPr="00405CFF">
              <w:rPr>
                <w:rFonts w:asciiTheme="minorHAnsi" w:hAnsiTheme="minorHAnsi" w:cstheme="minorHAnsi"/>
                <w:i/>
                <w:iCs/>
              </w:rPr>
              <w:t>Summary as passed:</w:t>
            </w:r>
          </w:p>
          <w:p w14:paraId="371400AC" w14:textId="12CEE246" w:rsidR="00D966D6" w:rsidRDefault="00D966D6" w:rsidP="00D966D6">
            <w:pPr>
              <w:pStyle w:val="NormalWeb"/>
              <w:spacing w:before="0" w:beforeAutospacing="0" w:after="0" w:afterAutospacing="0"/>
            </w:pPr>
            <w:r w:rsidRPr="00405CFF">
              <w:rPr>
                <w:rFonts w:asciiTheme="minorHAnsi" w:hAnsiTheme="minorHAnsi" w:cstheme="minorHAnsi"/>
                <w:b/>
                <w:bCs/>
              </w:rPr>
              <w:t>Peer-to-peer vehicle sharing platforms.</w:t>
            </w:r>
            <w:r w:rsidRPr="00405CFF">
              <w:rPr>
                <w:rFonts w:asciiTheme="minorHAnsi" w:hAnsiTheme="minorHAnsi" w:cstheme="minorHAnsi"/>
              </w:rPr>
              <w:t> Establishes insurance, taxation, recordkeeping, disclosure, and safety recall requirements for peer-to-peer vehicle sharing platforms, defined in the bill.</w:t>
            </w:r>
          </w:p>
        </w:tc>
        <w:tc>
          <w:tcPr>
            <w:tcW w:w="1490" w:type="dxa"/>
            <w:vAlign w:val="center"/>
          </w:tcPr>
          <w:p w14:paraId="156A8C78" w14:textId="08B68CA9" w:rsidR="00D966D6" w:rsidRDefault="00D966D6" w:rsidP="00D966D6">
            <w:r>
              <w:t>7/1/2020</w:t>
            </w:r>
          </w:p>
        </w:tc>
        <w:tc>
          <w:tcPr>
            <w:tcW w:w="1490" w:type="dxa"/>
            <w:vAlign w:val="center"/>
          </w:tcPr>
          <w:p w14:paraId="339BA419" w14:textId="5E3ED90E" w:rsidR="00D966D6" w:rsidRDefault="00D966D6" w:rsidP="00D966D6">
            <w:r>
              <w:t>Statewide</w:t>
            </w:r>
          </w:p>
        </w:tc>
      </w:tr>
    </w:tbl>
    <w:p w14:paraId="0BBFCC3A" w14:textId="69A0B34F" w:rsidR="00C541E2" w:rsidRDefault="00C541E2"/>
    <w:p w14:paraId="550BDB21" w14:textId="77777777" w:rsidR="00C541E2" w:rsidRDefault="00C541E2">
      <w:r>
        <w:br w:type="page"/>
      </w:r>
    </w:p>
    <w:p w14:paraId="18615904" w14:textId="77777777" w:rsidR="00950D75" w:rsidRDefault="00950D75"/>
    <w:tbl>
      <w:tblPr>
        <w:tblStyle w:val="TableGrid"/>
        <w:tblW w:w="13878" w:type="dxa"/>
        <w:tblLook w:val="04A0" w:firstRow="1" w:lastRow="0" w:firstColumn="1" w:lastColumn="0" w:noHBand="0" w:noVBand="1"/>
      </w:tblPr>
      <w:tblGrid>
        <w:gridCol w:w="10885"/>
        <w:gridCol w:w="1530"/>
        <w:gridCol w:w="1463"/>
      </w:tblGrid>
      <w:tr w:rsidR="00D966D6" w:rsidRPr="005F3890" w14:paraId="6A23EBF4" w14:textId="77777777" w:rsidTr="00950D75">
        <w:trPr>
          <w:trHeight w:val="413"/>
        </w:trPr>
        <w:tc>
          <w:tcPr>
            <w:tcW w:w="10885" w:type="dxa"/>
            <w:shd w:val="clear" w:color="auto" w:fill="D6E3BC" w:themeFill="accent3" w:themeFillTint="66"/>
          </w:tcPr>
          <w:p w14:paraId="48A1B2FC" w14:textId="6AB06281" w:rsidR="00D966D6" w:rsidRPr="005F3890" w:rsidRDefault="00D966D6" w:rsidP="00D966D6">
            <w:pPr>
              <w:rPr>
                <w:rFonts w:cstheme="minorHAnsi"/>
                <w:b/>
                <w:bCs/>
                <w:sz w:val="28"/>
                <w:szCs w:val="28"/>
              </w:rPr>
            </w:pPr>
            <w:r w:rsidRPr="005F3890">
              <w:rPr>
                <w:rFonts w:cstheme="minorHAnsi"/>
                <w:b/>
                <w:bCs/>
                <w:sz w:val="28"/>
                <w:szCs w:val="28"/>
              </w:rPr>
              <w:t>Personal Property Tax</w:t>
            </w:r>
          </w:p>
        </w:tc>
        <w:tc>
          <w:tcPr>
            <w:tcW w:w="1530" w:type="dxa"/>
            <w:shd w:val="clear" w:color="auto" w:fill="D6E3BC" w:themeFill="accent3" w:themeFillTint="66"/>
          </w:tcPr>
          <w:p w14:paraId="7E5C5C70" w14:textId="77777777" w:rsidR="00D966D6" w:rsidRPr="005F3890" w:rsidRDefault="00D966D6" w:rsidP="00D966D6">
            <w:pPr>
              <w:rPr>
                <w:rFonts w:cstheme="minorHAnsi"/>
                <w:b/>
                <w:bCs/>
                <w:sz w:val="28"/>
                <w:szCs w:val="28"/>
              </w:rPr>
            </w:pPr>
          </w:p>
        </w:tc>
        <w:tc>
          <w:tcPr>
            <w:tcW w:w="1463" w:type="dxa"/>
            <w:shd w:val="clear" w:color="auto" w:fill="D6E3BC" w:themeFill="accent3" w:themeFillTint="66"/>
          </w:tcPr>
          <w:p w14:paraId="38532E4C" w14:textId="77777777" w:rsidR="00D966D6" w:rsidRPr="005F3890" w:rsidRDefault="00D966D6" w:rsidP="00D966D6">
            <w:pPr>
              <w:rPr>
                <w:rFonts w:cstheme="minorHAnsi"/>
                <w:b/>
                <w:bCs/>
                <w:sz w:val="28"/>
                <w:szCs w:val="28"/>
              </w:rPr>
            </w:pPr>
          </w:p>
        </w:tc>
      </w:tr>
      <w:tr w:rsidR="00652E04" w:rsidRPr="005F3890" w14:paraId="5A6AA14F" w14:textId="77777777" w:rsidTr="00950D75">
        <w:tc>
          <w:tcPr>
            <w:tcW w:w="10885" w:type="dxa"/>
          </w:tcPr>
          <w:p w14:paraId="42084802" w14:textId="77777777" w:rsidR="00652E04" w:rsidRPr="005F3890" w:rsidRDefault="005A7AB7" w:rsidP="00652E04">
            <w:pPr>
              <w:pStyle w:val="Heading3"/>
              <w:spacing w:before="0" w:beforeAutospacing="0" w:after="0" w:afterAutospacing="0"/>
              <w:rPr>
                <w:rFonts w:asciiTheme="minorHAnsi" w:hAnsiTheme="minorHAnsi" w:cstheme="minorHAnsi"/>
                <w:sz w:val="24"/>
                <w:szCs w:val="24"/>
              </w:rPr>
            </w:pPr>
            <w:hyperlink r:id="rId15" w:history="1">
              <w:r w:rsidR="00652E04" w:rsidRPr="005F3890">
                <w:rPr>
                  <w:rStyle w:val="Hyperlink"/>
                  <w:rFonts w:asciiTheme="minorHAnsi" w:hAnsiTheme="minorHAnsi" w:cstheme="minorHAnsi"/>
                  <w:color w:val="355184"/>
                  <w:sz w:val="24"/>
                  <w:szCs w:val="24"/>
                  <w:u w:val="none"/>
                </w:rPr>
                <w:t>HB 193</w:t>
              </w:r>
            </w:hyperlink>
            <w:r w:rsidR="00652E04" w:rsidRPr="005F3890">
              <w:rPr>
                <w:rFonts w:asciiTheme="minorHAnsi" w:hAnsiTheme="minorHAnsi" w:cstheme="minorHAnsi"/>
                <w:sz w:val="24"/>
                <w:szCs w:val="24"/>
              </w:rPr>
              <w:t> Vehicles used for agricultural and farm purposes; other uses.</w:t>
            </w:r>
          </w:p>
          <w:p w14:paraId="3785C7CF" w14:textId="77777777" w:rsidR="00652E04" w:rsidRDefault="00652E04" w:rsidP="00652E04">
            <w:pPr>
              <w:pStyle w:val="NormalWeb"/>
              <w:spacing w:before="0" w:beforeAutospacing="0" w:after="0" w:afterAutospacing="0"/>
              <w:rPr>
                <w:rFonts w:asciiTheme="minorHAnsi" w:hAnsiTheme="minorHAnsi" w:cstheme="minorHAnsi"/>
                <w:i/>
                <w:iCs/>
              </w:rPr>
            </w:pPr>
          </w:p>
          <w:p w14:paraId="52BF57DB" w14:textId="5E427B6C"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Chief patron: </w:t>
            </w:r>
            <w:proofErr w:type="spellStart"/>
            <w:r w:rsidRPr="005F3890">
              <w:rPr>
                <w:rFonts w:asciiTheme="minorHAnsi" w:hAnsiTheme="minorHAnsi" w:cstheme="minorHAnsi"/>
              </w:rPr>
              <w:t>Orrock</w:t>
            </w:r>
            <w:proofErr w:type="spellEnd"/>
          </w:p>
          <w:p w14:paraId="51A7F7D5" w14:textId="77777777" w:rsidR="00652E04" w:rsidRDefault="00652E04" w:rsidP="00652E04">
            <w:pPr>
              <w:pStyle w:val="NormalWeb"/>
              <w:spacing w:before="0" w:beforeAutospacing="0" w:after="0" w:afterAutospacing="0"/>
              <w:rPr>
                <w:rFonts w:asciiTheme="minorHAnsi" w:hAnsiTheme="minorHAnsi" w:cstheme="minorHAnsi"/>
              </w:rPr>
            </w:pPr>
          </w:p>
          <w:p w14:paraId="119A5250" w14:textId="224F276B"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rPr>
              <w:t>An Act to amend and reenact §§ 46.2-665 and 46.2-698, as it is currently effective and as it may become effective, of the Code of Virginia, relating to vehicles used for agricultural and farm purposes; other uses.</w:t>
            </w:r>
          </w:p>
          <w:p w14:paraId="055FE6B4" w14:textId="77777777" w:rsidR="00652E04" w:rsidRDefault="00652E04" w:rsidP="00652E04">
            <w:pPr>
              <w:pStyle w:val="NormalWeb"/>
              <w:spacing w:before="0" w:beforeAutospacing="0" w:after="0" w:afterAutospacing="0"/>
              <w:rPr>
                <w:rFonts w:asciiTheme="minorHAnsi" w:hAnsiTheme="minorHAnsi" w:cstheme="minorHAnsi"/>
                <w:i/>
                <w:iCs/>
              </w:rPr>
            </w:pPr>
          </w:p>
          <w:p w14:paraId="68549429" w14:textId="33DB768E"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Summary as introduced:</w:t>
            </w:r>
          </w:p>
          <w:p w14:paraId="0FC4E594" w14:textId="77777777"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b/>
                <w:bCs/>
              </w:rPr>
              <w:t>Vehicles used for agricultural and farm purposes; other uses. </w:t>
            </w:r>
            <w:r w:rsidRPr="005F3890">
              <w:rPr>
                <w:rFonts w:asciiTheme="minorHAnsi" w:hAnsiTheme="minorHAnsi" w:cstheme="minorHAnsi"/>
              </w:rPr>
              <w:t>Authorizes the use of vehicles exempt from vehicle registration and used exclusively for agricultural or horticultural purposes to transport the vehicle owner between his residence and the land where such agricultural or horticultural activities take place. The bill clarifies that farm use of vehicles registered as farm motor vehicles includes transport between the operator's residence and the farm.</w:t>
            </w:r>
          </w:p>
          <w:p w14:paraId="2CED2F7D" w14:textId="35130943" w:rsidR="00652E04" w:rsidRPr="005F3890" w:rsidRDefault="00652E04" w:rsidP="00652E04">
            <w:pPr>
              <w:pStyle w:val="Heading3"/>
              <w:spacing w:before="0" w:beforeAutospacing="0" w:after="0" w:afterAutospacing="0"/>
              <w:rPr>
                <w:rFonts w:asciiTheme="minorHAnsi" w:hAnsiTheme="minorHAnsi" w:cstheme="minorHAnsi"/>
                <w:sz w:val="24"/>
                <w:szCs w:val="24"/>
              </w:rPr>
            </w:pPr>
          </w:p>
        </w:tc>
        <w:tc>
          <w:tcPr>
            <w:tcW w:w="1530" w:type="dxa"/>
            <w:vAlign w:val="center"/>
          </w:tcPr>
          <w:p w14:paraId="2243A6C1" w14:textId="064EE3EF" w:rsidR="00652E04" w:rsidRPr="005F3890" w:rsidRDefault="00652E04" w:rsidP="00652E04">
            <w:pPr>
              <w:rPr>
                <w:rFonts w:cstheme="minorHAnsi"/>
                <w:sz w:val="24"/>
                <w:szCs w:val="24"/>
              </w:rPr>
            </w:pPr>
            <w:r>
              <w:t>7/1/2020</w:t>
            </w:r>
          </w:p>
        </w:tc>
        <w:tc>
          <w:tcPr>
            <w:tcW w:w="1463" w:type="dxa"/>
            <w:vAlign w:val="center"/>
          </w:tcPr>
          <w:p w14:paraId="1860F383" w14:textId="1B8B0D6F" w:rsidR="00652E04" w:rsidRPr="005F3890" w:rsidRDefault="00652E04" w:rsidP="00652E04">
            <w:pPr>
              <w:rPr>
                <w:rFonts w:cstheme="minorHAnsi"/>
                <w:sz w:val="24"/>
                <w:szCs w:val="24"/>
              </w:rPr>
            </w:pPr>
            <w:r>
              <w:t>Statewide</w:t>
            </w:r>
          </w:p>
        </w:tc>
      </w:tr>
      <w:tr w:rsidR="00652E04" w:rsidRPr="005F3890" w14:paraId="48C3738E" w14:textId="77777777" w:rsidTr="00950D75">
        <w:tc>
          <w:tcPr>
            <w:tcW w:w="10885" w:type="dxa"/>
          </w:tcPr>
          <w:p w14:paraId="00EBD830" w14:textId="4B2234F2" w:rsidR="00652E04" w:rsidRPr="005F3890" w:rsidRDefault="005A7AB7" w:rsidP="00652E04">
            <w:pPr>
              <w:pStyle w:val="Heading3"/>
              <w:spacing w:before="0" w:beforeAutospacing="0" w:after="0" w:afterAutospacing="0"/>
              <w:rPr>
                <w:rFonts w:asciiTheme="minorHAnsi" w:hAnsiTheme="minorHAnsi" w:cstheme="minorHAnsi"/>
                <w:sz w:val="24"/>
                <w:szCs w:val="24"/>
              </w:rPr>
            </w:pPr>
            <w:hyperlink r:id="rId16" w:history="1">
              <w:r w:rsidR="00652E04" w:rsidRPr="005F3890">
                <w:rPr>
                  <w:rStyle w:val="Hyperlink"/>
                  <w:rFonts w:asciiTheme="minorHAnsi" w:hAnsiTheme="minorHAnsi" w:cstheme="minorHAnsi"/>
                  <w:color w:val="355184"/>
                  <w:sz w:val="24"/>
                  <w:szCs w:val="24"/>
                  <w:u w:val="none"/>
                </w:rPr>
                <w:t>HB 724</w:t>
              </w:r>
            </w:hyperlink>
            <w:r w:rsidR="00652E04" w:rsidRPr="005F3890">
              <w:rPr>
                <w:rFonts w:asciiTheme="minorHAnsi" w:hAnsiTheme="minorHAnsi" w:cstheme="minorHAnsi"/>
                <w:sz w:val="24"/>
                <w:szCs w:val="24"/>
              </w:rPr>
              <w:t> Tangible personal property tax; classes of property, satellites.</w:t>
            </w:r>
          </w:p>
          <w:p w14:paraId="19588743" w14:textId="77777777" w:rsidR="00652E04" w:rsidRDefault="00652E04" w:rsidP="00652E04">
            <w:pPr>
              <w:pStyle w:val="NormalWeb"/>
              <w:spacing w:before="0" w:beforeAutospacing="0" w:after="0" w:afterAutospacing="0"/>
              <w:rPr>
                <w:rFonts w:asciiTheme="minorHAnsi" w:hAnsiTheme="minorHAnsi" w:cstheme="minorHAnsi"/>
                <w:i/>
                <w:iCs/>
              </w:rPr>
            </w:pPr>
          </w:p>
          <w:p w14:paraId="72D15258" w14:textId="39EECDC3"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Chief patron: </w:t>
            </w:r>
            <w:r w:rsidRPr="005F3890">
              <w:rPr>
                <w:rFonts w:asciiTheme="minorHAnsi" w:hAnsiTheme="minorHAnsi" w:cstheme="minorHAnsi"/>
              </w:rPr>
              <w:t>Reid</w:t>
            </w:r>
          </w:p>
          <w:p w14:paraId="4E1146F1" w14:textId="77777777" w:rsidR="00652E04" w:rsidRDefault="00652E04" w:rsidP="00652E04">
            <w:pPr>
              <w:pStyle w:val="NormalWeb"/>
              <w:spacing w:before="0" w:beforeAutospacing="0" w:after="0" w:afterAutospacing="0"/>
              <w:rPr>
                <w:rFonts w:asciiTheme="minorHAnsi" w:hAnsiTheme="minorHAnsi" w:cstheme="minorHAnsi"/>
              </w:rPr>
            </w:pPr>
          </w:p>
          <w:p w14:paraId="635100EA" w14:textId="7449CB83"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rPr>
              <w:t>An Act to amend and reenact § 58.1-3506 of the Code of Virginia, relating to tangible personal property tax; classes of property; satellites.</w:t>
            </w:r>
          </w:p>
          <w:p w14:paraId="078576BA" w14:textId="77777777" w:rsidR="00652E04" w:rsidRDefault="00652E04" w:rsidP="00652E04">
            <w:pPr>
              <w:pStyle w:val="NormalWeb"/>
              <w:spacing w:before="0" w:beforeAutospacing="0" w:after="0" w:afterAutospacing="0"/>
              <w:rPr>
                <w:rFonts w:asciiTheme="minorHAnsi" w:hAnsiTheme="minorHAnsi" w:cstheme="minorHAnsi"/>
                <w:i/>
                <w:iCs/>
              </w:rPr>
            </w:pPr>
          </w:p>
          <w:p w14:paraId="359CFBA2" w14:textId="07DB6A30"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Summary as passed House:</w:t>
            </w:r>
          </w:p>
          <w:p w14:paraId="47BB40CB" w14:textId="5311FDD1"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b/>
                <w:bCs/>
              </w:rPr>
              <w:t>Tangible personal property tax; classes of property; satellites.</w:t>
            </w:r>
            <w:r w:rsidRPr="005F3890">
              <w:rPr>
                <w:rFonts w:asciiTheme="minorHAnsi" w:hAnsiTheme="minorHAnsi" w:cstheme="minorHAnsi"/>
              </w:rPr>
              <w:t> Extends the sunset date for the classification of tangible personal property used in manufacturing, testing, or operating satellites within a Multicounty Transportation Improvement District as a separate class of property from June 30, 2019, to June 30, 2029. This bill is identical to SB 273.</w:t>
            </w:r>
          </w:p>
        </w:tc>
        <w:tc>
          <w:tcPr>
            <w:tcW w:w="1530" w:type="dxa"/>
            <w:vAlign w:val="center"/>
          </w:tcPr>
          <w:p w14:paraId="75B19791" w14:textId="15BB75EA" w:rsidR="00652E04" w:rsidRPr="005F3890" w:rsidRDefault="00652E04" w:rsidP="00652E04">
            <w:pPr>
              <w:rPr>
                <w:rFonts w:cstheme="minorHAnsi"/>
                <w:sz w:val="24"/>
                <w:szCs w:val="24"/>
              </w:rPr>
            </w:pPr>
            <w:r>
              <w:t>7/1/2020</w:t>
            </w:r>
          </w:p>
        </w:tc>
        <w:tc>
          <w:tcPr>
            <w:tcW w:w="1463" w:type="dxa"/>
            <w:vAlign w:val="center"/>
          </w:tcPr>
          <w:p w14:paraId="39107E20" w14:textId="53A73E37" w:rsidR="00652E04" w:rsidRPr="005F3890" w:rsidRDefault="00652E04" w:rsidP="00652E04">
            <w:pPr>
              <w:rPr>
                <w:rFonts w:cstheme="minorHAnsi"/>
                <w:sz w:val="24"/>
                <w:szCs w:val="24"/>
              </w:rPr>
            </w:pPr>
            <w:r>
              <w:t>Statewide</w:t>
            </w:r>
          </w:p>
        </w:tc>
      </w:tr>
    </w:tbl>
    <w:p w14:paraId="6CA1DA8C" w14:textId="77777777" w:rsidR="005A7AB7" w:rsidRDefault="005A7AB7">
      <w:r>
        <w:rPr>
          <w:b/>
          <w:bCs/>
        </w:rPr>
        <w:br w:type="page"/>
      </w:r>
    </w:p>
    <w:tbl>
      <w:tblPr>
        <w:tblStyle w:val="TableGrid"/>
        <w:tblW w:w="13878" w:type="dxa"/>
        <w:tblLook w:val="04A0" w:firstRow="1" w:lastRow="0" w:firstColumn="1" w:lastColumn="0" w:noHBand="0" w:noVBand="1"/>
      </w:tblPr>
      <w:tblGrid>
        <w:gridCol w:w="10885"/>
        <w:gridCol w:w="1530"/>
        <w:gridCol w:w="1463"/>
      </w:tblGrid>
      <w:tr w:rsidR="00652E04" w:rsidRPr="005F3890" w14:paraId="038514C2" w14:textId="77777777" w:rsidTr="00950D75">
        <w:tc>
          <w:tcPr>
            <w:tcW w:w="10885" w:type="dxa"/>
          </w:tcPr>
          <w:p w14:paraId="1B6AFF95" w14:textId="1C6BBF98" w:rsidR="00652E04" w:rsidRPr="005F3890" w:rsidRDefault="005A7AB7" w:rsidP="00652E04">
            <w:pPr>
              <w:pStyle w:val="Heading3"/>
              <w:spacing w:before="0" w:beforeAutospacing="0" w:after="0" w:afterAutospacing="0"/>
              <w:rPr>
                <w:rFonts w:asciiTheme="minorHAnsi" w:hAnsiTheme="minorHAnsi" w:cstheme="minorHAnsi"/>
                <w:sz w:val="24"/>
                <w:szCs w:val="24"/>
              </w:rPr>
            </w:pPr>
            <w:hyperlink r:id="rId17" w:history="1">
              <w:r w:rsidR="00652E04" w:rsidRPr="005F3890">
                <w:rPr>
                  <w:rStyle w:val="Hyperlink"/>
                  <w:rFonts w:asciiTheme="minorHAnsi" w:hAnsiTheme="minorHAnsi" w:cstheme="minorHAnsi"/>
                  <w:color w:val="355184"/>
                  <w:sz w:val="24"/>
                  <w:szCs w:val="24"/>
                  <w:u w:val="none"/>
                </w:rPr>
                <w:t>HB 1021</w:t>
              </w:r>
            </w:hyperlink>
            <w:r w:rsidR="00652E04" w:rsidRPr="005F3890">
              <w:rPr>
                <w:rFonts w:asciiTheme="minorHAnsi" w:hAnsiTheme="minorHAnsi" w:cstheme="minorHAnsi"/>
                <w:sz w:val="24"/>
                <w:szCs w:val="24"/>
              </w:rPr>
              <w:t> Personal property tax; farm machinery, classification of forest harvesting.</w:t>
            </w:r>
          </w:p>
          <w:p w14:paraId="7320DA60" w14:textId="77777777" w:rsidR="00652E04" w:rsidRDefault="00652E04" w:rsidP="00652E04">
            <w:pPr>
              <w:pStyle w:val="NormalWeb"/>
              <w:spacing w:before="0" w:beforeAutospacing="0" w:after="0" w:afterAutospacing="0"/>
              <w:rPr>
                <w:rFonts w:asciiTheme="minorHAnsi" w:hAnsiTheme="minorHAnsi" w:cstheme="minorHAnsi"/>
                <w:i/>
                <w:iCs/>
              </w:rPr>
            </w:pPr>
          </w:p>
          <w:p w14:paraId="72DBAB93" w14:textId="34A32DCD"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Chief patron: </w:t>
            </w:r>
            <w:r w:rsidRPr="005F3890">
              <w:rPr>
                <w:rFonts w:asciiTheme="minorHAnsi" w:hAnsiTheme="minorHAnsi" w:cstheme="minorHAnsi"/>
              </w:rPr>
              <w:t>Adams, L.R.</w:t>
            </w:r>
          </w:p>
          <w:p w14:paraId="4EEDE365" w14:textId="77777777" w:rsidR="00652E04" w:rsidRDefault="00652E04" w:rsidP="00652E04">
            <w:pPr>
              <w:pStyle w:val="NormalWeb"/>
              <w:spacing w:before="0" w:beforeAutospacing="0" w:after="0" w:afterAutospacing="0"/>
              <w:rPr>
                <w:rFonts w:asciiTheme="minorHAnsi" w:hAnsiTheme="minorHAnsi" w:cstheme="minorHAnsi"/>
              </w:rPr>
            </w:pPr>
          </w:p>
          <w:p w14:paraId="70522C4C" w14:textId="4E668AF6"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rPr>
              <w:t>An Act to amend and reenact §§ 58.1-3505 and 58.1-3506 of the Code of Virginia, relating to personal property tax; forest harvesting machinery and equipment.</w:t>
            </w:r>
          </w:p>
          <w:p w14:paraId="14E3799F" w14:textId="77777777" w:rsidR="00652E04" w:rsidRDefault="00652E04" w:rsidP="00652E04">
            <w:pPr>
              <w:pStyle w:val="NormalWeb"/>
              <w:spacing w:before="0" w:beforeAutospacing="0" w:after="0" w:afterAutospacing="0"/>
              <w:rPr>
                <w:rFonts w:asciiTheme="minorHAnsi" w:hAnsiTheme="minorHAnsi" w:cstheme="minorHAnsi"/>
                <w:i/>
                <w:iCs/>
              </w:rPr>
            </w:pPr>
          </w:p>
          <w:p w14:paraId="0125044B" w14:textId="77777777" w:rsidR="00C541E2" w:rsidRDefault="00C541E2" w:rsidP="00652E04">
            <w:pPr>
              <w:pStyle w:val="NormalWeb"/>
              <w:spacing w:before="0" w:beforeAutospacing="0" w:after="0" w:afterAutospacing="0"/>
              <w:rPr>
                <w:rFonts w:asciiTheme="minorHAnsi" w:hAnsiTheme="minorHAnsi" w:cstheme="minorHAnsi"/>
                <w:i/>
                <w:iCs/>
              </w:rPr>
            </w:pPr>
          </w:p>
          <w:p w14:paraId="1B7A503B" w14:textId="42E25D60"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Summary as passed House:</w:t>
            </w:r>
          </w:p>
          <w:p w14:paraId="3E649B36" w14:textId="77777777"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b/>
                <w:bCs/>
              </w:rPr>
              <w:t>Personal property tax; forest harvesting machinery and equipment.</w:t>
            </w:r>
            <w:r w:rsidRPr="005F3890">
              <w:rPr>
                <w:rFonts w:asciiTheme="minorHAnsi" w:hAnsiTheme="minorHAnsi" w:cstheme="minorHAnsi"/>
              </w:rPr>
              <w:t> Provides that a locality may exempt from tangible personal property taxes certain farm machinery and farm implements, which shall include equipment and machinery used for forest harvesting and silvicultural activities.</w:t>
            </w:r>
          </w:p>
          <w:p w14:paraId="4656C7B4" w14:textId="77777777" w:rsidR="00652E04" w:rsidRPr="005F3890" w:rsidRDefault="00652E04" w:rsidP="00652E04">
            <w:pPr>
              <w:pStyle w:val="Heading3"/>
              <w:spacing w:before="0" w:beforeAutospacing="0" w:after="0" w:afterAutospacing="0"/>
              <w:rPr>
                <w:rFonts w:asciiTheme="minorHAnsi" w:hAnsiTheme="minorHAnsi" w:cstheme="minorHAnsi"/>
                <w:sz w:val="24"/>
                <w:szCs w:val="24"/>
              </w:rPr>
            </w:pPr>
          </w:p>
        </w:tc>
        <w:tc>
          <w:tcPr>
            <w:tcW w:w="1530" w:type="dxa"/>
            <w:vAlign w:val="center"/>
          </w:tcPr>
          <w:p w14:paraId="0A381026" w14:textId="1DCB22F9" w:rsidR="00652E04" w:rsidRPr="005F3890" w:rsidRDefault="00652E04" w:rsidP="00652E04">
            <w:pPr>
              <w:rPr>
                <w:rFonts w:cstheme="minorHAnsi"/>
                <w:sz w:val="24"/>
                <w:szCs w:val="24"/>
              </w:rPr>
            </w:pPr>
            <w:r>
              <w:t>1/1/2021</w:t>
            </w:r>
          </w:p>
        </w:tc>
        <w:tc>
          <w:tcPr>
            <w:tcW w:w="1463" w:type="dxa"/>
            <w:vAlign w:val="center"/>
          </w:tcPr>
          <w:p w14:paraId="23D0276C" w14:textId="113B2570" w:rsidR="00652E04" w:rsidRPr="005F3890" w:rsidRDefault="00652E04" w:rsidP="00652E04">
            <w:pPr>
              <w:rPr>
                <w:rFonts w:cstheme="minorHAnsi"/>
                <w:sz w:val="24"/>
                <w:szCs w:val="24"/>
              </w:rPr>
            </w:pPr>
            <w:r>
              <w:t>Statewide</w:t>
            </w:r>
          </w:p>
        </w:tc>
      </w:tr>
      <w:tr w:rsidR="005A7AB7" w:rsidRPr="005F3890" w14:paraId="06705A30" w14:textId="77777777" w:rsidTr="005A7AB7">
        <w:tc>
          <w:tcPr>
            <w:tcW w:w="10885" w:type="dxa"/>
          </w:tcPr>
          <w:p w14:paraId="7D5917E0" w14:textId="77777777" w:rsidR="005A7AB7" w:rsidRPr="005F3890" w:rsidRDefault="005A7AB7" w:rsidP="00F22165">
            <w:pPr>
              <w:pStyle w:val="Heading3"/>
              <w:spacing w:before="0" w:beforeAutospacing="0" w:after="0" w:afterAutospacing="0"/>
              <w:rPr>
                <w:rFonts w:asciiTheme="minorHAnsi" w:hAnsiTheme="minorHAnsi" w:cstheme="minorHAnsi"/>
                <w:sz w:val="24"/>
                <w:szCs w:val="24"/>
              </w:rPr>
            </w:pPr>
            <w:hyperlink r:id="rId18" w:history="1">
              <w:r w:rsidRPr="005F3890">
                <w:rPr>
                  <w:rStyle w:val="Hyperlink"/>
                  <w:rFonts w:asciiTheme="minorHAnsi" w:hAnsiTheme="minorHAnsi" w:cstheme="minorHAnsi"/>
                  <w:color w:val="355184"/>
                  <w:sz w:val="24"/>
                  <w:szCs w:val="24"/>
                  <w:u w:val="none"/>
                </w:rPr>
                <w:t>HB 1173</w:t>
              </w:r>
            </w:hyperlink>
            <w:r w:rsidRPr="005F3890">
              <w:rPr>
                <w:rFonts w:asciiTheme="minorHAnsi" w:hAnsiTheme="minorHAnsi" w:cstheme="minorHAnsi"/>
                <w:sz w:val="24"/>
                <w:szCs w:val="24"/>
              </w:rPr>
              <w:t> Certified pollution control equipment and facilities; tax exemption, timing of certification.</w:t>
            </w:r>
          </w:p>
          <w:p w14:paraId="5DF5D8F2" w14:textId="77777777" w:rsidR="005A7AB7" w:rsidRDefault="005A7AB7" w:rsidP="00F22165">
            <w:pPr>
              <w:pStyle w:val="NormalWeb"/>
              <w:spacing w:before="0" w:beforeAutospacing="0" w:after="0" w:afterAutospacing="0"/>
              <w:rPr>
                <w:rFonts w:asciiTheme="minorHAnsi" w:hAnsiTheme="minorHAnsi" w:cstheme="minorHAnsi"/>
                <w:i/>
                <w:iCs/>
              </w:rPr>
            </w:pPr>
          </w:p>
          <w:p w14:paraId="3B909D65" w14:textId="77777777" w:rsidR="005A7AB7" w:rsidRPr="005F3890" w:rsidRDefault="005A7AB7" w:rsidP="00F22165">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Chief patron: </w:t>
            </w:r>
            <w:r w:rsidRPr="005F3890">
              <w:rPr>
                <w:rFonts w:asciiTheme="minorHAnsi" w:hAnsiTheme="minorHAnsi" w:cstheme="minorHAnsi"/>
              </w:rPr>
              <w:t>Lopez</w:t>
            </w:r>
          </w:p>
          <w:p w14:paraId="35F31198" w14:textId="77777777" w:rsidR="005A7AB7" w:rsidRDefault="005A7AB7" w:rsidP="00F22165">
            <w:pPr>
              <w:pStyle w:val="NormalWeb"/>
              <w:spacing w:before="0" w:beforeAutospacing="0" w:after="0" w:afterAutospacing="0"/>
              <w:rPr>
                <w:rFonts w:asciiTheme="minorHAnsi" w:hAnsiTheme="minorHAnsi" w:cstheme="minorHAnsi"/>
              </w:rPr>
            </w:pPr>
          </w:p>
          <w:p w14:paraId="48F6CF42" w14:textId="77777777" w:rsidR="005A7AB7" w:rsidRPr="005F3890" w:rsidRDefault="005A7AB7" w:rsidP="00F22165">
            <w:pPr>
              <w:pStyle w:val="NormalWeb"/>
              <w:spacing w:before="0" w:beforeAutospacing="0" w:after="0" w:afterAutospacing="0"/>
              <w:rPr>
                <w:rFonts w:asciiTheme="minorHAnsi" w:hAnsiTheme="minorHAnsi" w:cstheme="minorHAnsi"/>
              </w:rPr>
            </w:pPr>
            <w:r w:rsidRPr="005F3890">
              <w:rPr>
                <w:rFonts w:asciiTheme="minorHAnsi" w:hAnsiTheme="minorHAnsi" w:cstheme="minorHAnsi"/>
              </w:rPr>
              <w:t>An Act to amend and reenact § 58.1-3660 of the Code of Virginia, relating to tax exemption for certified pollution control equipment and facilities; timing of certification by the state certifying authority.</w:t>
            </w:r>
          </w:p>
          <w:p w14:paraId="3F79E50D" w14:textId="77777777" w:rsidR="005A7AB7" w:rsidRDefault="005A7AB7" w:rsidP="00F22165">
            <w:pPr>
              <w:pStyle w:val="NormalWeb"/>
              <w:spacing w:before="0" w:beforeAutospacing="0" w:after="0" w:afterAutospacing="0"/>
              <w:rPr>
                <w:rFonts w:asciiTheme="minorHAnsi" w:hAnsiTheme="minorHAnsi" w:cstheme="minorHAnsi"/>
                <w:i/>
                <w:iCs/>
              </w:rPr>
            </w:pPr>
          </w:p>
          <w:p w14:paraId="425507E7" w14:textId="77777777" w:rsidR="005A7AB7" w:rsidRPr="005F3890" w:rsidRDefault="005A7AB7" w:rsidP="00F22165">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Summary as introduced:</w:t>
            </w:r>
          </w:p>
          <w:p w14:paraId="531CFD23" w14:textId="77777777" w:rsidR="005A7AB7" w:rsidRPr="005F3890" w:rsidRDefault="005A7AB7" w:rsidP="00F22165">
            <w:pPr>
              <w:pStyle w:val="NormalWeb"/>
              <w:spacing w:before="0" w:beforeAutospacing="0" w:after="0" w:afterAutospacing="0"/>
              <w:rPr>
                <w:rFonts w:asciiTheme="minorHAnsi" w:hAnsiTheme="minorHAnsi" w:cstheme="minorHAnsi"/>
              </w:rPr>
            </w:pPr>
            <w:r w:rsidRPr="005F3890">
              <w:rPr>
                <w:rFonts w:asciiTheme="minorHAnsi" w:hAnsiTheme="minorHAnsi" w:cstheme="minorHAnsi"/>
                <w:b/>
                <w:bCs/>
              </w:rPr>
              <w:t>Tax exemption for certified pollution control equipment and facilities; timing of certification by the state certifying authority. </w:t>
            </w:r>
            <w:r w:rsidRPr="005F3890">
              <w:rPr>
                <w:rFonts w:asciiTheme="minorHAnsi" w:hAnsiTheme="minorHAnsi" w:cstheme="minorHAnsi"/>
              </w:rPr>
              <w:t>Provides that, upon the request of a political subdivision, the state certifying authority having jurisdiction shall certify the tax-exempt status of certain pollution control equipment and facilities on a prospective basis. The property eligible for such treatment shall be equipment and facilities intended for use by a political subdivision in conjunction with the operation of its water, wastewater, stormwater, or solid waste management facilities or systems. This bill is identical to SB 685.</w:t>
            </w:r>
          </w:p>
        </w:tc>
        <w:tc>
          <w:tcPr>
            <w:tcW w:w="1530" w:type="dxa"/>
            <w:vAlign w:val="center"/>
          </w:tcPr>
          <w:p w14:paraId="1A2807DA" w14:textId="77777777" w:rsidR="005A7AB7" w:rsidRPr="005F3890" w:rsidRDefault="005A7AB7" w:rsidP="00F22165">
            <w:pPr>
              <w:jc w:val="center"/>
              <w:rPr>
                <w:rFonts w:cstheme="minorHAnsi"/>
                <w:sz w:val="24"/>
                <w:szCs w:val="24"/>
              </w:rPr>
            </w:pPr>
            <w:r>
              <w:t>7/1/2020</w:t>
            </w:r>
          </w:p>
        </w:tc>
        <w:tc>
          <w:tcPr>
            <w:tcW w:w="1463" w:type="dxa"/>
            <w:vAlign w:val="center"/>
          </w:tcPr>
          <w:p w14:paraId="0CC1EB66" w14:textId="77777777" w:rsidR="005A7AB7" w:rsidRPr="005F3890" w:rsidRDefault="005A7AB7" w:rsidP="00F22165">
            <w:pPr>
              <w:jc w:val="center"/>
              <w:rPr>
                <w:rFonts w:cstheme="minorHAnsi"/>
                <w:sz w:val="24"/>
                <w:szCs w:val="24"/>
              </w:rPr>
            </w:pPr>
            <w:r>
              <w:t>Statewide</w:t>
            </w:r>
          </w:p>
        </w:tc>
      </w:tr>
    </w:tbl>
    <w:p w14:paraId="4DC15D94" w14:textId="77777777" w:rsidR="005A7AB7" w:rsidRDefault="005A7AB7">
      <w:r>
        <w:rPr>
          <w:b/>
          <w:bCs/>
        </w:rPr>
        <w:br w:type="page"/>
      </w:r>
    </w:p>
    <w:tbl>
      <w:tblPr>
        <w:tblStyle w:val="TableGrid"/>
        <w:tblW w:w="13878" w:type="dxa"/>
        <w:tblLook w:val="04A0" w:firstRow="1" w:lastRow="0" w:firstColumn="1" w:lastColumn="0" w:noHBand="0" w:noVBand="1"/>
      </w:tblPr>
      <w:tblGrid>
        <w:gridCol w:w="10885"/>
        <w:gridCol w:w="1530"/>
        <w:gridCol w:w="1463"/>
      </w:tblGrid>
      <w:tr w:rsidR="00652E04" w:rsidRPr="005F3890" w14:paraId="28AF34D4" w14:textId="77777777" w:rsidTr="00950D75">
        <w:tc>
          <w:tcPr>
            <w:tcW w:w="10885" w:type="dxa"/>
          </w:tcPr>
          <w:p w14:paraId="535DB1F3" w14:textId="15753D67" w:rsidR="00652E04" w:rsidRPr="005F3890" w:rsidRDefault="00652E04" w:rsidP="00652E04">
            <w:pPr>
              <w:pStyle w:val="Heading3"/>
              <w:spacing w:before="0" w:beforeAutospacing="0" w:after="0" w:afterAutospacing="0"/>
              <w:rPr>
                <w:rFonts w:asciiTheme="minorHAnsi" w:hAnsiTheme="minorHAnsi" w:cstheme="minorHAnsi"/>
                <w:sz w:val="24"/>
                <w:szCs w:val="24"/>
              </w:rPr>
            </w:pPr>
            <w:hyperlink r:id="rId19" w:history="1">
              <w:r w:rsidRPr="005F3890">
                <w:rPr>
                  <w:rStyle w:val="Hyperlink"/>
                  <w:rFonts w:asciiTheme="minorHAnsi" w:hAnsiTheme="minorHAnsi" w:cstheme="minorHAnsi"/>
                  <w:color w:val="355184"/>
                  <w:sz w:val="24"/>
                  <w:szCs w:val="24"/>
                  <w:u w:val="none"/>
                </w:rPr>
                <w:t>HB 1268</w:t>
              </w:r>
            </w:hyperlink>
            <w:r w:rsidRPr="005F3890">
              <w:rPr>
                <w:rFonts w:asciiTheme="minorHAnsi" w:hAnsiTheme="minorHAnsi" w:cstheme="minorHAnsi"/>
                <w:sz w:val="24"/>
                <w:szCs w:val="24"/>
              </w:rPr>
              <w:t> Constitutional amendment; personal property tax exemption for motor vehicle of a disable veteran.</w:t>
            </w:r>
          </w:p>
          <w:p w14:paraId="6361A560" w14:textId="77777777" w:rsidR="00652E04" w:rsidRDefault="00652E04" w:rsidP="00652E04">
            <w:pPr>
              <w:pStyle w:val="NormalWeb"/>
              <w:spacing w:before="0" w:beforeAutospacing="0" w:after="0" w:afterAutospacing="0"/>
              <w:rPr>
                <w:rFonts w:asciiTheme="minorHAnsi" w:hAnsiTheme="minorHAnsi" w:cstheme="minorHAnsi"/>
                <w:i/>
                <w:iCs/>
              </w:rPr>
            </w:pPr>
          </w:p>
          <w:p w14:paraId="4C808A13" w14:textId="13C40E34"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Chief patron: </w:t>
            </w:r>
            <w:r w:rsidRPr="005F3890">
              <w:rPr>
                <w:rFonts w:asciiTheme="minorHAnsi" w:hAnsiTheme="minorHAnsi" w:cstheme="minorHAnsi"/>
              </w:rPr>
              <w:t>Helmer</w:t>
            </w:r>
          </w:p>
          <w:p w14:paraId="388D55DC" w14:textId="77777777" w:rsidR="00652E04" w:rsidRDefault="00652E04" w:rsidP="00652E04">
            <w:pPr>
              <w:pStyle w:val="NormalWeb"/>
              <w:spacing w:before="0" w:beforeAutospacing="0" w:after="0" w:afterAutospacing="0"/>
              <w:rPr>
                <w:rFonts w:asciiTheme="minorHAnsi" w:hAnsiTheme="minorHAnsi" w:cstheme="minorHAnsi"/>
              </w:rPr>
            </w:pPr>
          </w:p>
          <w:p w14:paraId="7A3DC9B9" w14:textId="34122E77"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rPr>
              <w:t>An Act to provide for the submission to the voters of a proposed amendment to Section 6 of Article X of the Constitution of Virginia, relating to personal property tax exemption; motor vehicle owned by a veteran who is disabled.</w:t>
            </w:r>
          </w:p>
          <w:p w14:paraId="710F3A33" w14:textId="77777777" w:rsidR="00652E04" w:rsidRDefault="00652E04" w:rsidP="00652E04">
            <w:pPr>
              <w:pStyle w:val="NormalWeb"/>
              <w:spacing w:before="0" w:beforeAutospacing="0" w:after="0" w:afterAutospacing="0"/>
              <w:rPr>
                <w:rFonts w:asciiTheme="minorHAnsi" w:hAnsiTheme="minorHAnsi" w:cstheme="minorHAnsi"/>
                <w:i/>
                <w:iCs/>
              </w:rPr>
            </w:pPr>
          </w:p>
          <w:p w14:paraId="72DBDFB3" w14:textId="4C18F988" w:rsidR="00652E04" w:rsidRPr="005F3890" w:rsidRDefault="00652E04" w:rsidP="00652E04">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Summary as introduced:</w:t>
            </w:r>
            <w:r w:rsidRPr="005F3890">
              <w:rPr>
                <w:rFonts w:asciiTheme="minorHAnsi" w:hAnsiTheme="minorHAnsi" w:cstheme="minorHAnsi"/>
              </w:rPr>
              <w:br/>
            </w:r>
            <w:r w:rsidRPr="005F3890">
              <w:rPr>
                <w:rFonts w:asciiTheme="minorHAnsi" w:hAnsiTheme="minorHAnsi" w:cstheme="minorHAnsi"/>
                <w:b/>
                <w:bCs/>
              </w:rPr>
              <w:t>Constitutional amendment (voter referendum); personal property tax exemption; motor vehicle owned by a veteran who is disabled.</w:t>
            </w:r>
            <w:r w:rsidRPr="005F3890">
              <w:rPr>
                <w:rFonts w:asciiTheme="minorHAnsi" w:hAnsiTheme="minorHAnsi" w:cstheme="minorHAnsi"/>
              </w:rPr>
              <w:t> Provides for a referendum at the November 3, 2020, election to approve or reject a personal property tax exemption for a motor vehicle that is owned and used primarily by or for a veteran of the armed forces of the United States or the Virginia National Guard who has a one hundred percent service-connected, permanent, and total disability.</w:t>
            </w:r>
          </w:p>
        </w:tc>
        <w:tc>
          <w:tcPr>
            <w:tcW w:w="1530" w:type="dxa"/>
            <w:vAlign w:val="center"/>
          </w:tcPr>
          <w:p w14:paraId="487E2612" w14:textId="1959C172" w:rsidR="00652E04" w:rsidRDefault="00652E04" w:rsidP="00A83C17">
            <w:pPr>
              <w:jc w:val="center"/>
            </w:pPr>
            <w:r>
              <w:t>1/1/2021</w:t>
            </w:r>
          </w:p>
          <w:p w14:paraId="7821CD89" w14:textId="781FA282" w:rsidR="00652E04" w:rsidRPr="005F3890" w:rsidRDefault="00652E04" w:rsidP="00A83C17">
            <w:pPr>
              <w:jc w:val="center"/>
              <w:rPr>
                <w:rFonts w:cstheme="minorHAnsi"/>
                <w:sz w:val="24"/>
                <w:szCs w:val="24"/>
              </w:rPr>
            </w:pPr>
            <w:r>
              <w:rPr>
                <w:rFonts w:cstheme="minorHAnsi"/>
                <w:sz w:val="24"/>
                <w:szCs w:val="24"/>
              </w:rPr>
              <w:t>Provided Referendum passes 11/20</w:t>
            </w:r>
          </w:p>
        </w:tc>
        <w:tc>
          <w:tcPr>
            <w:tcW w:w="1463" w:type="dxa"/>
            <w:vAlign w:val="center"/>
          </w:tcPr>
          <w:p w14:paraId="43D6F62F" w14:textId="450C18F7" w:rsidR="00652E04" w:rsidRPr="005F3890" w:rsidRDefault="00652E04" w:rsidP="00652E04">
            <w:pPr>
              <w:rPr>
                <w:rFonts w:cstheme="minorHAnsi"/>
                <w:sz w:val="24"/>
                <w:szCs w:val="24"/>
              </w:rPr>
            </w:pPr>
            <w:r>
              <w:t>Statewide</w:t>
            </w:r>
          </w:p>
        </w:tc>
      </w:tr>
      <w:tr w:rsidR="00A83C17" w:rsidRPr="005F3890" w14:paraId="3F77EC5E" w14:textId="77777777" w:rsidTr="005A7AB7">
        <w:tc>
          <w:tcPr>
            <w:tcW w:w="10885" w:type="dxa"/>
          </w:tcPr>
          <w:p w14:paraId="6E7CA0D4" w14:textId="66FA3ACD" w:rsidR="00A83C17" w:rsidRPr="005F3890" w:rsidRDefault="005A7AB7" w:rsidP="00A83C17">
            <w:pPr>
              <w:pStyle w:val="Heading3"/>
              <w:spacing w:before="0" w:beforeAutospacing="0" w:after="0" w:afterAutospacing="0"/>
              <w:rPr>
                <w:rFonts w:asciiTheme="minorHAnsi" w:hAnsiTheme="minorHAnsi" w:cstheme="minorHAnsi"/>
                <w:sz w:val="24"/>
                <w:szCs w:val="24"/>
              </w:rPr>
            </w:pPr>
            <w:hyperlink r:id="rId20" w:history="1">
              <w:r w:rsidR="00A83C17" w:rsidRPr="005F3890">
                <w:rPr>
                  <w:rStyle w:val="Hyperlink"/>
                  <w:rFonts w:asciiTheme="minorHAnsi" w:hAnsiTheme="minorHAnsi" w:cstheme="minorHAnsi"/>
                  <w:color w:val="355184"/>
                  <w:sz w:val="24"/>
                  <w:szCs w:val="24"/>
                  <w:u w:val="none"/>
                </w:rPr>
                <w:t>HB 1327</w:t>
              </w:r>
            </w:hyperlink>
            <w:r w:rsidR="00A83C17" w:rsidRPr="005F3890">
              <w:rPr>
                <w:rFonts w:asciiTheme="minorHAnsi" w:hAnsiTheme="minorHAnsi" w:cstheme="minorHAnsi"/>
                <w:sz w:val="24"/>
                <w:szCs w:val="24"/>
              </w:rPr>
              <w:t> Property taxes; generating equipment of electric suppliers utilizing wind turbines.</w:t>
            </w:r>
          </w:p>
          <w:p w14:paraId="5D802137" w14:textId="77777777" w:rsidR="00A83C17" w:rsidRDefault="00A83C17" w:rsidP="00A83C17">
            <w:pPr>
              <w:pStyle w:val="NormalWeb"/>
              <w:spacing w:before="0" w:beforeAutospacing="0" w:after="0" w:afterAutospacing="0"/>
              <w:rPr>
                <w:rFonts w:asciiTheme="minorHAnsi" w:hAnsiTheme="minorHAnsi" w:cstheme="minorHAnsi"/>
                <w:i/>
                <w:iCs/>
              </w:rPr>
            </w:pPr>
          </w:p>
          <w:p w14:paraId="3E32E538" w14:textId="6867499E" w:rsidR="00A83C17" w:rsidRPr="005F3890" w:rsidRDefault="00A83C17" w:rsidP="00A83C17">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Chief patron: </w:t>
            </w:r>
            <w:r w:rsidRPr="005F3890">
              <w:rPr>
                <w:rFonts w:asciiTheme="minorHAnsi" w:hAnsiTheme="minorHAnsi" w:cstheme="minorHAnsi"/>
              </w:rPr>
              <w:t>Austin</w:t>
            </w:r>
          </w:p>
          <w:p w14:paraId="37EE0328" w14:textId="77777777" w:rsidR="00A83C17" w:rsidRDefault="00A83C17" w:rsidP="00A83C17">
            <w:pPr>
              <w:pStyle w:val="NormalWeb"/>
              <w:spacing w:before="0" w:beforeAutospacing="0" w:after="0" w:afterAutospacing="0"/>
              <w:rPr>
                <w:rFonts w:asciiTheme="minorHAnsi" w:hAnsiTheme="minorHAnsi" w:cstheme="minorHAnsi"/>
              </w:rPr>
            </w:pPr>
          </w:p>
          <w:p w14:paraId="41906717" w14:textId="17872DA0" w:rsidR="00A83C17" w:rsidRPr="005F3890" w:rsidRDefault="00A83C17" w:rsidP="00A83C17">
            <w:pPr>
              <w:pStyle w:val="NormalWeb"/>
              <w:spacing w:before="0" w:beforeAutospacing="0" w:after="0" w:afterAutospacing="0"/>
              <w:rPr>
                <w:rFonts w:asciiTheme="minorHAnsi" w:hAnsiTheme="minorHAnsi" w:cstheme="minorHAnsi"/>
              </w:rPr>
            </w:pPr>
            <w:r w:rsidRPr="005F3890">
              <w:rPr>
                <w:rFonts w:asciiTheme="minorHAnsi" w:hAnsiTheme="minorHAnsi" w:cstheme="minorHAnsi"/>
              </w:rPr>
              <w:t>An Act to amend and reenact § 58.1-2606 of the Code of Virginia, relating to property taxes; generating equipment of electric suppliers utilizing wind turbines.</w:t>
            </w:r>
          </w:p>
          <w:p w14:paraId="18D666D2" w14:textId="77777777" w:rsidR="00A83C17" w:rsidRDefault="00A83C17" w:rsidP="00A83C17">
            <w:pPr>
              <w:pStyle w:val="NormalWeb"/>
              <w:spacing w:before="0" w:beforeAutospacing="0" w:after="0" w:afterAutospacing="0"/>
              <w:rPr>
                <w:rFonts w:asciiTheme="minorHAnsi" w:hAnsiTheme="minorHAnsi" w:cstheme="minorHAnsi"/>
                <w:i/>
                <w:iCs/>
              </w:rPr>
            </w:pPr>
          </w:p>
          <w:p w14:paraId="5BCFBDB6" w14:textId="40FBD991" w:rsidR="00A83C17" w:rsidRPr="005F3890" w:rsidRDefault="00A83C17" w:rsidP="00A83C17">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Summary as passed:</w:t>
            </w:r>
          </w:p>
          <w:p w14:paraId="648A74FE" w14:textId="7529AAD9" w:rsidR="00A83C17" w:rsidRPr="005F3890" w:rsidRDefault="00A83C17" w:rsidP="00A83C17">
            <w:pPr>
              <w:pStyle w:val="NormalWeb"/>
              <w:spacing w:before="0" w:beforeAutospacing="0" w:after="0" w:afterAutospacing="0"/>
              <w:rPr>
                <w:rFonts w:asciiTheme="minorHAnsi" w:hAnsiTheme="minorHAnsi" w:cstheme="minorHAnsi"/>
              </w:rPr>
            </w:pPr>
            <w:r w:rsidRPr="005F3890">
              <w:rPr>
                <w:rFonts w:asciiTheme="minorHAnsi" w:hAnsiTheme="minorHAnsi" w:cstheme="minorHAnsi"/>
                <w:b/>
                <w:bCs/>
              </w:rPr>
              <w:t>Property taxes; generating equipment of electric suppliers utilizing wind turbines. </w:t>
            </w:r>
            <w:r w:rsidRPr="005F3890">
              <w:rPr>
                <w:rFonts w:asciiTheme="minorHAnsi" w:hAnsiTheme="minorHAnsi" w:cstheme="minorHAnsi"/>
              </w:rPr>
              <w:t>For a locality that imposes property taxes on generating equipment of electric suppliers utilizing wind turbines that have filed a certain form with an electric utility or regional transmission organization by July 1, 2020, provides that the rate shall not exceed the locality's real estate tax rate by more than $0.20 per $100 of assessed value. For all other projects, and under current law, the tax may exceed the real estate rate but cannot exceed the general personal property tax rate in the locality.</w:t>
            </w:r>
          </w:p>
        </w:tc>
        <w:tc>
          <w:tcPr>
            <w:tcW w:w="1530" w:type="dxa"/>
            <w:vAlign w:val="center"/>
          </w:tcPr>
          <w:p w14:paraId="2EB71528" w14:textId="676CDB01" w:rsidR="00A83C17" w:rsidRPr="005F3890" w:rsidRDefault="00A83C17" w:rsidP="00A83C17">
            <w:pPr>
              <w:rPr>
                <w:rFonts w:cstheme="minorHAnsi"/>
                <w:sz w:val="24"/>
                <w:szCs w:val="24"/>
              </w:rPr>
            </w:pPr>
            <w:r>
              <w:t>1/1/2021</w:t>
            </w:r>
          </w:p>
        </w:tc>
        <w:tc>
          <w:tcPr>
            <w:tcW w:w="1463" w:type="dxa"/>
            <w:vAlign w:val="center"/>
          </w:tcPr>
          <w:p w14:paraId="40B3740D" w14:textId="5FF097C7" w:rsidR="00A83C17" w:rsidRPr="005F3890" w:rsidRDefault="00A83C17" w:rsidP="00A83C17">
            <w:pPr>
              <w:rPr>
                <w:rFonts w:cstheme="minorHAnsi"/>
                <w:sz w:val="24"/>
                <w:szCs w:val="24"/>
              </w:rPr>
            </w:pPr>
            <w:r>
              <w:t>Statewide</w:t>
            </w:r>
          </w:p>
        </w:tc>
      </w:tr>
    </w:tbl>
    <w:p w14:paraId="2EE755DA" w14:textId="77777777" w:rsidR="005A7AB7" w:rsidRDefault="005A7AB7">
      <w:r>
        <w:rPr>
          <w:b/>
          <w:bCs/>
        </w:rPr>
        <w:br w:type="page"/>
      </w:r>
    </w:p>
    <w:tbl>
      <w:tblPr>
        <w:tblStyle w:val="TableGrid"/>
        <w:tblW w:w="13878" w:type="dxa"/>
        <w:tblLook w:val="04A0" w:firstRow="1" w:lastRow="0" w:firstColumn="1" w:lastColumn="0" w:noHBand="0" w:noVBand="1"/>
      </w:tblPr>
      <w:tblGrid>
        <w:gridCol w:w="10990"/>
        <w:gridCol w:w="1631"/>
        <w:gridCol w:w="1257"/>
      </w:tblGrid>
      <w:tr w:rsidR="00A83C17" w:rsidRPr="005F3890" w14:paraId="11968D38" w14:textId="77777777" w:rsidTr="005A7AB7">
        <w:tc>
          <w:tcPr>
            <w:tcW w:w="10990" w:type="dxa"/>
          </w:tcPr>
          <w:p w14:paraId="188BEFDB" w14:textId="668246E9" w:rsidR="00A83C17" w:rsidRPr="005F3890" w:rsidRDefault="005A7AB7" w:rsidP="00A83C17">
            <w:pPr>
              <w:pStyle w:val="Heading3"/>
              <w:spacing w:before="0" w:beforeAutospacing="0" w:after="0" w:afterAutospacing="0"/>
              <w:rPr>
                <w:rFonts w:asciiTheme="minorHAnsi" w:hAnsiTheme="minorHAnsi" w:cstheme="minorHAnsi"/>
                <w:sz w:val="24"/>
                <w:szCs w:val="24"/>
              </w:rPr>
            </w:pPr>
            <w:hyperlink r:id="rId21" w:history="1">
              <w:r w:rsidR="00A83C17" w:rsidRPr="005F3890">
                <w:rPr>
                  <w:rStyle w:val="Hyperlink"/>
                  <w:rFonts w:asciiTheme="minorHAnsi" w:hAnsiTheme="minorHAnsi" w:cstheme="minorHAnsi"/>
                  <w:color w:val="355184"/>
                  <w:sz w:val="24"/>
                  <w:szCs w:val="24"/>
                  <w:u w:val="none"/>
                </w:rPr>
                <w:t>HJ 103</w:t>
              </w:r>
            </w:hyperlink>
            <w:r w:rsidR="00A83C17" w:rsidRPr="005F3890">
              <w:rPr>
                <w:rFonts w:asciiTheme="minorHAnsi" w:hAnsiTheme="minorHAnsi" w:cstheme="minorHAnsi"/>
                <w:sz w:val="24"/>
                <w:szCs w:val="24"/>
              </w:rPr>
              <w:t> Constitutional amendment; personal property tax exemption for motor vehicle of a disabled veteran.</w:t>
            </w:r>
          </w:p>
          <w:p w14:paraId="01FF64DF" w14:textId="77777777" w:rsidR="00A83C17" w:rsidRDefault="00A83C17" w:rsidP="00A83C17">
            <w:pPr>
              <w:pStyle w:val="NormalWeb"/>
              <w:spacing w:before="0" w:beforeAutospacing="0" w:after="0" w:afterAutospacing="0"/>
              <w:rPr>
                <w:rFonts w:asciiTheme="minorHAnsi" w:hAnsiTheme="minorHAnsi" w:cstheme="minorHAnsi"/>
                <w:i/>
                <w:iCs/>
              </w:rPr>
            </w:pPr>
          </w:p>
          <w:p w14:paraId="4B7D6FA3" w14:textId="359DCE48" w:rsidR="00A83C17" w:rsidRPr="005F3890" w:rsidRDefault="00A83C17" w:rsidP="00A83C17">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Chief patron: </w:t>
            </w:r>
            <w:r w:rsidRPr="005F3890">
              <w:rPr>
                <w:rFonts w:asciiTheme="minorHAnsi" w:hAnsiTheme="minorHAnsi" w:cstheme="minorHAnsi"/>
              </w:rPr>
              <w:t>Helmer</w:t>
            </w:r>
          </w:p>
          <w:p w14:paraId="0B2CF3ED" w14:textId="77777777" w:rsidR="00A83C17" w:rsidRDefault="00A83C17" w:rsidP="00A83C17">
            <w:pPr>
              <w:pStyle w:val="NormalWeb"/>
              <w:spacing w:before="0" w:beforeAutospacing="0" w:after="0" w:afterAutospacing="0"/>
              <w:rPr>
                <w:rFonts w:asciiTheme="minorHAnsi" w:hAnsiTheme="minorHAnsi" w:cstheme="minorHAnsi"/>
              </w:rPr>
            </w:pPr>
          </w:p>
          <w:p w14:paraId="26309A35" w14:textId="3DCD61C7" w:rsidR="00A83C17" w:rsidRPr="005F3890" w:rsidRDefault="00A83C17" w:rsidP="00A83C17">
            <w:pPr>
              <w:pStyle w:val="NormalWeb"/>
              <w:spacing w:before="0" w:beforeAutospacing="0" w:after="0" w:afterAutospacing="0"/>
              <w:rPr>
                <w:rFonts w:asciiTheme="minorHAnsi" w:hAnsiTheme="minorHAnsi" w:cstheme="minorHAnsi"/>
              </w:rPr>
            </w:pPr>
            <w:r w:rsidRPr="005F3890">
              <w:rPr>
                <w:rFonts w:asciiTheme="minorHAnsi" w:hAnsiTheme="minorHAnsi" w:cstheme="minorHAnsi"/>
              </w:rPr>
              <w:t>Proposing an amendment to Section 6 of Article X of the Constitution of Virginia, relating to personal property tax exemption; motor vehicle owned by a veteran who is disabled.</w:t>
            </w:r>
          </w:p>
          <w:p w14:paraId="31989C80" w14:textId="0A477531" w:rsidR="00A83C17" w:rsidRPr="005F3890" w:rsidRDefault="00A83C17" w:rsidP="00A83C17">
            <w:pPr>
              <w:pStyle w:val="NormalWeb"/>
              <w:spacing w:before="0" w:beforeAutospacing="0" w:after="0" w:afterAutospacing="0"/>
              <w:rPr>
                <w:rFonts w:asciiTheme="minorHAnsi" w:hAnsiTheme="minorHAnsi" w:cstheme="minorHAnsi"/>
              </w:rPr>
            </w:pPr>
          </w:p>
          <w:p w14:paraId="46B8ABA6" w14:textId="77777777" w:rsidR="00A83C17" w:rsidRPr="005F3890" w:rsidRDefault="00A83C17" w:rsidP="00A83C17">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Summary as introduced:</w:t>
            </w:r>
            <w:r w:rsidRPr="005F3890">
              <w:rPr>
                <w:rFonts w:asciiTheme="minorHAnsi" w:hAnsiTheme="minorHAnsi" w:cstheme="minorHAnsi"/>
              </w:rPr>
              <w:br/>
            </w:r>
            <w:r w:rsidRPr="005F3890">
              <w:rPr>
                <w:rFonts w:asciiTheme="minorHAnsi" w:hAnsiTheme="minorHAnsi" w:cstheme="minorHAnsi"/>
                <w:b/>
                <w:bCs/>
              </w:rPr>
              <w:t>Constitutional amendment (second resolution); personal property tax exemption; motor vehicle owned by a veteran who is disabled.</w:t>
            </w:r>
            <w:r w:rsidRPr="005F3890">
              <w:rPr>
                <w:rFonts w:asciiTheme="minorHAnsi" w:hAnsiTheme="minorHAnsi" w:cstheme="minorHAnsi"/>
              </w:rPr>
              <w:t> Provides that one motor vehicle of a veteran who has a 100 percent service-connected, permanent, and total disability shall be exempt from state and local taxes. The amendment provides that only automobiles and pickup trucks qualify for the exemption. Additionally, the exemption is only applicable on the date the motor vehicle is acquired or the effective date of the amendment, whichever is later, and is not applicable for any period of time prior to the effective date of the amendment.</w:t>
            </w:r>
          </w:p>
          <w:p w14:paraId="5DD73172" w14:textId="77777777" w:rsidR="00A83C17" w:rsidRPr="005F3890" w:rsidRDefault="00A83C17" w:rsidP="00A83C17">
            <w:pPr>
              <w:pStyle w:val="Heading3"/>
              <w:spacing w:before="0" w:beforeAutospacing="0" w:after="0" w:afterAutospacing="0"/>
              <w:rPr>
                <w:rFonts w:asciiTheme="minorHAnsi" w:hAnsiTheme="minorHAnsi" w:cstheme="minorHAnsi"/>
                <w:sz w:val="24"/>
                <w:szCs w:val="24"/>
              </w:rPr>
            </w:pPr>
          </w:p>
        </w:tc>
        <w:tc>
          <w:tcPr>
            <w:tcW w:w="1631" w:type="dxa"/>
            <w:vAlign w:val="center"/>
          </w:tcPr>
          <w:p w14:paraId="48976EF5" w14:textId="77777777" w:rsidR="00C541E2" w:rsidRDefault="00A83C17" w:rsidP="00C541E2">
            <w:pPr>
              <w:jc w:val="center"/>
            </w:pPr>
            <w:r>
              <w:t>1/1/2021</w:t>
            </w:r>
          </w:p>
          <w:p w14:paraId="2390CDDD" w14:textId="032BF660" w:rsidR="00A83C17" w:rsidRPr="005F3890" w:rsidRDefault="00A83C17" w:rsidP="00C541E2">
            <w:pPr>
              <w:jc w:val="center"/>
              <w:rPr>
                <w:rFonts w:cstheme="minorHAnsi"/>
                <w:sz w:val="24"/>
                <w:szCs w:val="24"/>
              </w:rPr>
            </w:pPr>
            <w:r>
              <w:rPr>
                <w:rFonts w:cstheme="minorHAnsi"/>
                <w:sz w:val="24"/>
                <w:szCs w:val="24"/>
              </w:rPr>
              <w:t>Provided Referendum passes 11/20</w:t>
            </w:r>
          </w:p>
        </w:tc>
        <w:tc>
          <w:tcPr>
            <w:tcW w:w="1257" w:type="dxa"/>
            <w:vAlign w:val="center"/>
          </w:tcPr>
          <w:p w14:paraId="05365CE6" w14:textId="1CCC2116" w:rsidR="00A83C17" w:rsidRPr="005F3890" w:rsidRDefault="00A83C17" w:rsidP="00A83C17">
            <w:pPr>
              <w:rPr>
                <w:rFonts w:cstheme="minorHAnsi"/>
                <w:sz w:val="24"/>
                <w:szCs w:val="24"/>
              </w:rPr>
            </w:pPr>
            <w:r>
              <w:t>Statewide</w:t>
            </w:r>
          </w:p>
        </w:tc>
      </w:tr>
      <w:tr w:rsidR="00A83C17" w:rsidRPr="005F3890" w14:paraId="53BB9EE4" w14:textId="77777777" w:rsidTr="005A7AB7">
        <w:tc>
          <w:tcPr>
            <w:tcW w:w="10990" w:type="dxa"/>
          </w:tcPr>
          <w:p w14:paraId="365724AF" w14:textId="3F400EAE" w:rsidR="00A83C17" w:rsidRPr="005F3890" w:rsidRDefault="005A7AB7" w:rsidP="00A83C17">
            <w:pPr>
              <w:pStyle w:val="Heading3"/>
              <w:spacing w:before="0" w:beforeAutospacing="0" w:after="0" w:afterAutospacing="0"/>
              <w:rPr>
                <w:rFonts w:asciiTheme="minorHAnsi" w:hAnsiTheme="minorHAnsi" w:cstheme="minorHAnsi"/>
                <w:sz w:val="24"/>
                <w:szCs w:val="24"/>
              </w:rPr>
            </w:pPr>
            <w:hyperlink r:id="rId22" w:history="1">
              <w:r w:rsidR="00A83C17" w:rsidRPr="005F3890">
                <w:rPr>
                  <w:rStyle w:val="Hyperlink"/>
                  <w:rFonts w:asciiTheme="minorHAnsi" w:hAnsiTheme="minorHAnsi" w:cstheme="minorHAnsi"/>
                  <w:color w:val="355184"/>
                  <w:sz w:val="24"/>
                  <w:szCs w:val="24"/>
                  <w:u w:val="none"/>
                </w:rPr>
                <w:t>SB 273</w:t>
              </w:r>
            </w:hyperlink>
            <w:r w:rsidR="00A83C17" w:rsidRPr="005F3890">
              <w:rPr>
                <w:rFonts w:asciiTheme="minorHAnsi" w:hAnsiTheme="minorHAnsi" w:cstheme="minorHAnsi"/>
                <w:sz w:val="24"/>
                <w:szCs w:val="24"/>
              </w:rPr>
              <w:t> Tangible personal property tax; classes of property, satellites.</w:t>
            </w:r>
          </w:p>
          <w:p w14:paraId="7FD46477" w14:textId="77777777" w:rsidR="00A83C17" w:rsidRDefault="00A83C17" w:rsidP="00A83C17">
            <w:pPr>
              <w:pStyle w:val="NormalWeb"/>
              <w:spacing w:before="0" w:beforeAutospacing="0" w:after="0" w:afterAutospacing="0"/>
              <w:rPr>
                <w:rFonts w:asciiTheme="minorHAnsi" w:hAnsiTheme="minorHAnsi" w:cstheme="minorHAnsi"/>
                <w:i/>
                <w:iCs/>
              </w:rPr>
            </w:pPr>
          </w:p>
          <w:p w14:paraId="48272324" w14:textId="61972E34" w:rsidR="00A83C17" w:rsidRPr="005F3890" w:rsidRDefault="00A83C17" w:rsidP="00A83C17">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Chief patron: </w:t>
            </w:r>
            <w:r w:rsidRPr="005F3890">
              <w:rPr>
                <w:rFonts w:asciiTheme="minorHAnsi" w:hAnsiTheme="minorHAnsi" w:cstheme="minorHAnsi"/>
              </w:rPr>
              <w:t>Bell</w:t>
            </w:r>
          </w:p>
          <w:p w14:paraId="52D29E7C" w14:textId="77777777" w:rsidR="00A83C17" w:rsidRDefault="00A83C17" w:rsidP="00A83C17">
            <w:pPr>
              <w:pStyle w:val="NormalWeb"/>
              <w:spacing w:before="0" w:beforeAutospacing="0" w:after="0" w:afterAutospacing="0"/>
              <w:rPr>
                <w:rFonts w:asciiTheme="minorHAnsi" w:hAnsiTheme="minorHAnsi" w:cstheme="minorHAnsi"/>
              </w:rPr>
            </w:pPr>
          </w:p>
          <w:p w14:paraId="207C068E" w14:textId="121F38CC" w:rsidR="00A83C17" w:rsidRPr="005F3890" w:rsidRDefault="00A83C17" w:rsidP="00A83C17">
            <w:pPr>
              <w:pStyle w:val="NormalWeb"/>
              <w:spacing w:before="0" w:beforeAutospacing="0" w:after="0" w:afterAutospacing="0"/>
              <w:rPr>
                <w:rFonts w:asciiTheme="minorHAnsi" w:hAnsiTheme="minorHAnsi" w:cstheme="minorHAnsi"/>
              </w:rPr>
            </w:pPr>
            <w:r w:rsidRPr="005F3890">
              <w:rPr>
                <w:rFonts w:asciiTheme="minorHAnsi" w:hAnsiTheme="minorHAnsi" w:cstheme="minorHAnsi"/>
              </w:rPr>
              <w:t>An Act to amend and reenact § 58.1-3506 of the Code of Virginia, relating to tangible personal property tax; classes of property; satellites.</w:t>
            </w:r>
          </w:p>
          <w:p w14:paraId="07C0FC57" w14:textId="77777777" w:rsidR="00A83C17" w:rsidRDefault="00A83C17" w:rsidP="00A83C17">
            <w:pPr>
              <w:pStyle w:val="NormalWeb"/>
              <w:spacing w:before="0" w:beforeAutospacing="0" w:after="0" w:afterAutospacing="0"/>
              <w:rPr>
                <w:rFonts w:asciiTheme="minorHAnsi" w:hAnsiTheme="minorHAnsi" w:cstheme="minorHAnsi"/>
                <w:i/>
                <w:iCs/>
              </w:rPr>
            </w:pPr>
          </w:p>
          <w:p w14:paraId="51142D55" w14:textId="7516D39C" w:rsidR="00A83C17" w:rsidRPr="005F3890" w:rsidRDefault="00A83C17" w:rsidP="00A83C17">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Summary as passed Senate:</w:t>
            </w:r>
          </w:p>
          <w:p w14:paraId="57B45085" w14:textId="0E1BF51E" w:rsidR="00A83C17" w:rsidRPr="005F3890" w:rsidRDefault="00A83C17" w:rsidP="00A83C17">
            <w:pPr>
              <w:pStyle w:val="Heading3"/>
              <w:spacing w:before="0" w:beforeAutospacing="0" w:after="0" w:afterAutospacing="0"/>
              <w:rPr>
                <w:rFonts w:asciiTheme="minorHAnsi" w:hAnsiTheme="minorHAnsi" w:cstheme="minorHAnsi"/>
                <w:sz w:val="24"/>
                <w:szCs w:val="24"/>
              </w:rPr>
            </w:pPr>
            <w:r w:rsidRPr="00F723F0">
              <w:rPr>
                <w:rFonts w:asciiTheme="minorHAnsi" w:hAnsiTheme="minorHAnsi" w:cstheme="minorHAnsi"/>
                <w:sz w:val="24"/>
                <w:szCs w:val="24"/>
              </w:rPr>
              <w:t>Tangible personal property tax; classes of property; satellites</w:t>
            </w:r>
            <w:r w:rsidRPr="00F723F0">
              <w:rPr>
                <w:rFonts w:asciiTheme="minorHAnsi" w:hAnsiTheme="minorHAnsi" w:cstheme="minorHAnsi"/>
                <w:b w:val="0"/>
                <w:bCs w:val="0"/>
                <w:sz w:val="24"/>
                <w:szCs w:val="24"/>
              </w:rPr>
              <w:t>. Extends the sunset date for the classification of tangible personal property used in manufacturing, testing, or operating satellites within a Multicounty Transportation Improvement District as a separate class of property from June 30, 2019, to June 30, 2029. This bill is identical to HB 724.</w:t>
            </w:r>
          </w:p>
        </w:tc>
        <w:tc>
          <w:tcPr>
            <w:tcW w:w="1631" w:type="dxa"/>
            <w:vAlign w:val="center"/>
          </w:tcPr>
          <w:p w14:paraId="3B81DA7B" w14:textId="7D36C8C8" w:rsidR="00A83C17" w:rsidRPr="005F3890" w:rsidRDefault="00A83C17" w:rsidP="00A83C17">
            <w:pPr>
              <w:rPr>
                <w:rFonts w:cstheme="minorHAnsi"/>
                <w:sz w:val="24"/>
                <w:szCs w:val="24"/>
              </w:rPr>
            </w:pPr>
            <w:r>
              <w:t>7/1/2020</w:t>
            </w:r>
          </w:p>
        </w:tc>
        <w:tc>
          <w:tcPr>
            <w:tcW w:w="1257" w:type="dxa"/>
            <w:vAlign w:val="center"/>
          </w:tcPr>
          <w:p w14:paraId="7FA76431" w14:textId="39C1A727" w:rsidR="00A83C17" w:rsidRPr="005F3890" w:rsidRDefault="00A83C17" w:rsidP="00A83C17">
            <w:pPr>
              <w:rPr>
                <w:rFonts w:cstheme="minorHAnsi"/>
                <w:sz w:val="24"/>
                <w:szCs w:val="24"/>
              </w:rPr>
            </w:pPr>
            <w:r>
              <w:t>Statewide</w:t>
            </w:r>
          </w:p>
        </w:tc>
      </w:tr>
    </w:tbl>
    <w:p w14:paraId="2DEEC399" w14:textId="77777777" w:rsidR="005A7AB7" w:rsidRDefault="005A7AB7">
      <w:r>
        <w:br w:type="page"/>
      </w:r>
    </w:p>
    <w:tbl>
      <w:tblPr>
        <w:tblStyle w:val="TableGrid"/>
        <w:tblW w:w="13878" w:type="dxa"/>
        <w:tblLook w:val="04A0" w:firstRow="1" w:lastRow="0" w:firstColumn="1" w:lastColumn="0" w:noHBand="0" w:noVBand="1"/>
      </w:tblPr>
      <w:tblGrid>
        <w:gridCol w:w="10990"/>
        <w:gridCol w:w="1631"/>
        <w:gridCol w:w="1257"/>
      </w:tblGrid>
      <w:tr w:rsidR="003A0D95" w:rsidRPr="00F723F0" w14:paraId="6B6C411D" w14:textId="77777777" w:rsidTr="005A7AB7">
        <w:tc>
          <w:tcPr>
            <w:tcW w:w="10990" w:type="dxa"/>
            <w:shd w:val="clear" w:color="auto" w:fill="auto"/>
          </w:tcPr>
          <w:p w14:paraId="37F45576" w14:textId="067E14C0" w:rsidR="003A0D95" w:rsidRPr="003A0D95" w:rsidRDefault="005A7AB7" w:rsidP="003A0D95">
            <w:pPr>
              <w:shd w:val="clear" w:color="auto" w:fill="FFFFFF"/>
              <w:outlineLvl w:val="2"/>
              <w:rPr>
                <w:rFonts w:eastAsia="Times New Roman" w:cstheme="minorHAnsi"/>
                <w:b/>
                <w:bCs/>
                <w:color w:val="000000"/>
                <w:sz w:val="24"/>
                <w:szCs w:val="24"/>
              </w:rPr>
            </w:pPr>
            <w:hyperlink r:id="rId23" w:history="1">
              <w:r w:rsidR="003A0D95" w:rsidRPr="003A0D95">
                <w:rPr>
                  <w:rFonts w:eastAsia="Times New Roman" w:cstheme="minorHAnsi"/>
                  <w:b/>
                  <w:bCs/>
                  <w:color w:val="355184"/>
                  <w:sz w:val="24"/>
                  <w:szCs w:val="24"/>
                  <w:u w:val="single"/>
                </w:rPr>
                <w:t>SB 685</w:t>
              </w:r>
            </w:hyperlink>
            <w:r w:rsidR="003A0D95" w:rsidRPr="003A0D95">
              <w:rPr>
                <w:rFonts w:eastAsia="Times New Roman" w:cstheme="minorHAnsi"/>
                <w:b/>
                <w:bCs/>
                <w:color w:val="000000"/>
                <w:sz w:val="24"/>
                <w:szCs w:val="24"/>
              </w:rPr>
              <w:t> Certified pollution control equipment and facilities; tax exemption, timing of certification.</w:t>
            </w:r>
          </w:p>
          <w:p w14:paraId="01E69AA7" w14:textId="77777777" w:rsidR="003A0D95" w:rsidRPr="003A0D95" w:rsidRDefault="003A0D95" w:rsidP="003A0D95">
            <w:pPr>
              <w:shd w:val="clear" w:color="auto" w:fill="FFFFFF"/>
              <w:jc w:val="both"/>
              <w:rPr>
                <w:rFonts w:eastAsia="Times New Roman" w:cstheme="minorHAnsi"/>
                <w:i/>
                <w:iCs/>
                <w:color w:val="000000"/>
                <w:sz w:val="24"/>
                <w:szCs w:val="24"/>
              </w:rPr>
            </w:pPr>
          </w:p>
          <w:p w14:paraId="337F7432" w14:textId="3EC40AFE" w:rsidR="003A0D95" w:rsidRPr="003A0D95" w:rsidRDefault="003A0D95" w:rsidP="003A0D95">
            <w:pPr>
              <w:shd w:val="clear" w:color="auto" w:fill="FFFFFF"/>
              <w:jc w:val="both"/>
              <w:rPr>
                <w:rFonts w:eastAsia="Times New Roman" w:cstheme="minorHAnsi"/>
                <w:color w:val="000000"/>
                <w:sz w:val="24"/>
                <w:szCs w:val="24"/>
              </w:rPr>
            </w:pPr>
            <w:r w:rsidRPr="003A0D95">
              <w:rPr>
                <w:rFonts w:eastAsia="Times New Roman" w:cstheme="minorHAnsi"/>
                <w:i/>
                <w:iCs/>
                <w:color w:val="000000"/>
                <w:sz w:val="24"/>
                <w:szCs w:val="24"/>
              </w:rPr>
              <w:t>Chief patron: </w:t>
            </w:r>
            <w:r w:rsidRPr="003A0D95">
              <w:rPr>
                <w:rFonts w:eastAsia="Times New Roman" w:cstheme="minorHAnsi"/>
                <w:color w:val="000000"/>
                <w:sz w:val="24"/>
                <w:szCs w:val="24"/>
              </w:rPr>
              <w:t>Mason</w:t>
            </w:r>
          </w:p>
          <w:p w14:paraId="3549376F" w14:textId="77777777" w:rsidR="003A0D95" w:rsidRPr="003A0D95" w:rsidRDefault="003A0D95" w:rsidP="003A0D95">
            <w:pPr>
              <w:shd w:val="clear" w:color="auto" w:fill="FFFFFF"/>
              <w:jc w:val="both"/>
              <w:rPr>
                <w:rFonts w:eastAsia="Times New Roman" w:cstheme="minorHAnsi"/>
                <w:color w:val="000000"/>
                <w:sz w:val="24"/>
                <w:szCs w:val="24"/>
              </w:rPr>
            </w:pPr>
          </w:p>
          <w:p w14:paraId="3B998452" w14:textId="06C7AD1F" w:rsidR="003A0D95" w:rsidRPr="003A0D95" w:rsidRDefault="003A0D95" w:rsidP="003A0D95">
            <w:pPr>
              <w:shd w:val="clear" w:color="auto" w:fill="FFFFFF"/>
              <w:jc w:val="both"/>
              <w:rPr>
                <w:rFonts w:eastAsia="Times New Roman" w:cstheme="minorHAnsi"/>
                <w:color w:val="000000"/>
                <w:sz w:val="24"/>
                <w:szCs w:val="24"/>
              </w:rPr>
            </w:pPr>
            <w:r w:rsidRPr="003A0D95">
              <w:rPr>
                <w:rFonts w:eastAsia="Times New Roman" w:cstheme="minorHAnsi"/>
                <w:color w:val="000000"/>
                <w:sz w:val="24"/>
                <w:szCs w:val="24"/>
              </w:rPr>
              <w:t>An Act to amend and reenact § 58.1-3660 of the Code of Virginia, relating to tax exemption for certified pollution control equipment and facilities; timing of certification by the state certifying authority.</w:t>
            </w:r>
          </w:p>
          <w:p w14:paraId="0B7615AF" w14:textId="77777777" w:rsidR="003A0D95" w:rsidRPr="003A0D95" w:rsidRDefault="003A0D95" w:rsidP="003A0D95">
            <w:pPr>
              <w:shd w:val="clear" w:color="auto" w:fill="FFFFFF"/>
              <w:jc w:val="both"/>
              <w:rPr>
                <w:rFonts w:eastAsia="Times New Roman" w:cstheme="minorHAnsi"/>
                <w:color w:val="000000"/>
                <w:sz w:val="24"/>
                <w:szCs w:val="24"/>
              </w:rPr>
            </w:pPr>
            <w:r w:rsidRPr="003A0D95">
              <w:rPr>
                <w:rFonts w:eastAsia="Times New Roman" w:cstheme="minorHAnsi"/>
                <w:i/>
                <w:iCs/>
                <w:color w:val="000000"/>
                <w:sz w:val="24"/>
                <w:szCs w:val="24"/>
              </w:rPr>
              <w:t>Summary as introduced:</w:t>
            </w:r>
          </w:p>
          <w:p w14:paraId="4361AF48" w14:textId="77777777" w:rsidR="003A0D95" w:rsidRPr="003A0D95" w:rsidRDefault="003A0D95" w:rsidP="003A0D95">
            <w:pPr>
              <w:shd w:val="clear" w:color="auto" w:fill="FFFFFF"/>
              <w:jc w:val="both"/>
              <w:rPr>
                <w:rFonts w:eastAsia="Times New Roman" w:cstheme="minorHAnsi"/>
                <w:b/>
                <w:bCs/>
                <w:color w:val="000000"/>
                <w:sz w:val="24"/>
                <w:szCs w:val="24"/>
              </w:rPr>
            </w:pPr>
          </w:p>
          <w:p w14:paraId="067DDF0E" w14:textId="0D20E2B6" w:rsidR="003A0D95" w:rsidRPr="003A0D95" w:rsidRDefault="003A0D95" w:rsidP="003A0D95">
            <w:pPr>
              <w:shd w:val="clear" w:color="auto" w:fill="FFFFFF"/>
              <w:jc w:val="both"/>
              <w:rPr>
                <w:rFonts w:cstheme="minorHAnsi"/>
                <w:sz w:val="28"/>
                <w:szCs w:val="28"/>
              </w:rPr>
            </w:pPr>
            <w:r w:rsidRPr="003A0D95">
              <w:rPr>
                <w:rFonts w:eastAsia="Times New Roman" w:cstheme="minorHAnsi"/>
                <w:b/>
                <w:bCs/>
                <w:color w:val="000000"/>
                <w:sz w:val="24"/>
                <w:szCs w:val="24"/>
              </w:rPr>
              <w:t>Tax exemption for certified pollution control equipment and facilities; timing of certification by the state certifying authority. </w:t>
            </w:r>
            <w:r w:rsidRPr="003A0D95">
              <w:rPr>
                <w:rFonts w:eastAsia="Times New Roman" w:cstheme="minorHAnsi"/>
                <w:color w:val="000000"/>
                <w:sz w:val="24"/>
                <w:szCs w:val="24"/>
              </w:rPr>
              <w:t>Provides that, upon the request of a political subdivision, the state certifying authority having jurisdiction shall certify the tax-exempt status of certain pollution control equipment and facilities on a prospective basis. The property eligible for such treatment shall be equipment and facilities intended for use by a political subdivision in conjunction with the operation of its water, wastewater, stormwater, or solid waste management facilities or systems. This bill is identical to HB 1173.</w:t>
            </w:r>
          </w:p>
        </w:tc>
        <w:tc>
          <w:tcPr>
            <w:tcW w:w="1631" w:type="dxa"/>
            <w:shd w:val="clear" w:color="auto" w:fill="auto"/>
            <w:vAlign w:val="center"/>
          </w:tcPr>
          <w:p w14:paraId="25E2DBC7" w14:textId="21CC3661" w:rsidR="003A0D95" w:rsidRPr="00F723F0" w:rsidRDefault="003A0D95" w:rsidP="003A0D95">
            <w:pPr>
              <w:jc w:val="center"/>
              <w:rPr>
                <w:rFonts w:cstheme="minorHAnsi"/>
                <w:sz w:val="28"/>
                <w:szCs w:val="28"/>
              </w:rPr>
            </w:pPr>
            <w:r>
              <w:t>7/1/2020</w:t>
            </w:r>
          </w:p>
        </w:tc>
        <w:tc>
          <w:tcPr>
            <w:tcW w:w="1257" w:type="dxa"/>
            <w:shd w:val="clear" w:color="auto" w:fill="auto"/>
            <w:vAlign w:val="center"/>
          </w:tcPr>
          <w:p w14:paraId="0B1623E8" w14:textId="572A4EE1" w:rsidR="003A0D95" w:rsidRPr="00F723F0" w:rsidRDefault="003A0D95" w:rsidP="003A0D95">
            <w:pPr>
              <w:jc w:val="center"/>
              <w:rPr>
                <w:rFonts w:cstheme="minorHAnsi"/>
                <w:sz w:val="28"/>
                <w:szCs w:val="28"/>
              </w:rPr>
            </w:pPr>
            <w:r>
              <w:t>Statewide</w:t>
            </w:r>
          </w:p>
        </w:tc>
      </w:tr>
    </w:tbl>
    <w:p w14:paraId="1B2DC130" w14:textId="77777777" w:rsidR="003A0D95" w:rsidRDefault="003A0D95">
      <w:r>
        <w:rPr>
          <w:b/>
          <w:bCs/>
        </w:rPr>
        <w:br w:type="page"/>
      </w:r>
    </w:p>
    <w:tbl>
      <w:tblPr>
        <w:tblStyle w:val="TableGrid"/>
        <w:tblW w:w="13878" w:type="dxa"/>
        <w:tblLook w:val="04A0" w:firstRow="1" w:lastRow="0" w:firstColumn="1" w:lastColumn="0" w:noHBand="0" w:noVBand="1"/>
      </w:tblPr>
      <w:tblGrid>
        <w:gridCol w:w="11358"/>
        <w:gridCol w:w="1260"/>
        <w:gridCol w:w="1260"/>
      </w:tblGrid>
      <w:tr w:rsidR="00A83C17" w:rsidRPr="00F723F0" w14:paraId="0F6CE8F1" w14:textId="77777777" w:rsidTr="00F723F0">
        <w:tc>
          <w:tcPr>
            <w:tcW w:w="11358" w:type="dxa"/>
            <w:shd w:val="clear" w:color="auto" w:fill="D6E3BC" w:themeFill="accent3" w:themeFillTint="66"/>
          </w:tcPr>
          <w:p w14:paraId="5FCB6AAA" w14:textId="41A612D8" w:rsidR="00A83C17" w:rsidRPr="00F723F0" w:rsidRDefault="00A83C17" w:rsidP="00A83C17">
            <w:pPr>
              <w:pStyle w:val="Heading3"/>
              <w:spacing w:before="0" w:beforeAutospacing="0" w:after="0" w:afterAutospacing="0"/>
              <w:rPr>
                <w:rFonts w:asciiTheme="minorHAnsi" w:hAnsiTheme="minorHAnsi" w:cstheme="minorHAnsi"/>
                <w:sz w:val="28"/>
                <w:szCs w:val="28"/>
              </w:rPr>
            </w:pPr>
            <w:bookmarkStart w:id="2" w:name="_Hlk53995086"/>
            <w:r w:rsidRPr="00F723F0">
              <w:rPr>
                <w:rFonts w:asciiTheme="minorHAnsi" w:hAnsiTheme="minorHAnsi" w:cstheme="minorHAnsi"/>
                <w:sz w:val="28"/>
                <w:szCs w:val="28"/>
              </w:rPr>
              <w:lastRenderedPageBreak/>
              <w:t>Real Estate Tax</w:t>
            </w:r>
          </w:p>
        </w:tc>
        <w:tc>
          <w:tcPr>
            <w:tcW w:w="1260" w:type="dxa"/>
            <w:shd w:val="clear" w:color="auto" w:fill="D6E3BC" w:themeFill="accent3" w:themeFillTint="66"/>
          </w:tcPr>
          <w:p w14:paraId="19C7F3CC" w14:textId="77777777" w:rsidR="00A83C17" w:rsidRPr="00F723F0" w:rsidRDefault="00A83C17" w:rsidP="00A83C17">
            <w:pPr>
              <w:rPr>
                <w:rFonts w:cstheme="minorHAnsi"/>
                <w:sz w:val="28"/>
                <w:szCs w:val="28"/>
              </w:rPr>
            </w:pPr>
          </w:p>
        </w:tc>
        <w:tc>
          <w:tcPr>
            <w:tcW w:w="1260" w:type="dxa"/>
            <w:shd w:val="clear" w:color="auto" w:fill="D6E3BC" w:themeFill="accent3" w:themeFillTint="66"/>
          </w:tcPr>
          <w:p w14:paraId="26E08C23" w14:textId="77777777" w:rsidR="00A83C17" w:rsidRPr="00F723F0" w:rsidRDefault="00A83C17" w:rsidP="00A83C17">
            <w:pPr>
              <w:rPr>
                <w:rFonts w:cstheme="minorHAnsi"/>
                <w:sz w:val="28"/>
                <w:szCs w:val="28"/>
              </w:rPr>
            </w:pPr>
          </w:p>
        </w:tc>
      </w:tr>
      <w:tr w:rsidR="00A83C17" w:rsidRPr="00574682" w14:paraId="340AB26F" w14:textId="77777777" w:rsidTr="004C64C6">
        <w:tc>
          <w:tcPr>
            <w:tcW w:w="11358" w:type="dxa"/>
          </w:tcPr>
          <w:p w14:paraId="7ABE7FFC" w14:textId="77777777" w:rsidR="00A83C17" w:rsidRPr="00574682" w:rsidRDefault="005A7AB7" w:rsidP="00A83C17">
            <w:pPr>
              <w:pStyle w:val="Heading3"/>
              <w:spacing w:before="0" w:beforeAutospacing="0" w:after="0" w:afterAutospacing="0"/>
              <w:rPr>
                <w:rFonts w:asciiTheme="minorHAnsi" w:hAnsiTheme="minorHAnsi" w:cstheme="minorHAnsi"/>
                <w:sz w:val="24"/>
                <w:szCs w:val="24"/>
              </w:rPr>
            </w:pPr>
            <w:hyperlink r:id="rId24" w:history="1">
              <w:r w:rsidR="00A83C17" w:rsidRPr="00574682">
                <w:rPr>
                  <w:rStyle w:val="Hyperlink"/>
                  <w:rFonts w:asciiTheme="minorHAnsi" w:hAnsiTheme="minorHAnsi" w:cstheme="minorHAnsi"/>
                  <w:color w:val="355184"/>
                  <w:sz w:val="24"/>
                  <w:szCs w:val="24"/>
                  <w:u w:val="none"/>
                </w:rPr>
                <w:t>HB 537</w:t>
              </w:r>
            </w:hyperlink>
            <w:r w:rsidR="00A83C17" w:rsidRPr="00574682">
              <w:rPr>
                <w:rFonts w:asciiTheme="minorHAnsi" w:hAnsiTheme="minorHAnsi" w:cstheme="minorHAnsi"/>
                <w:sz w:val="24"/>
                <w:szCs w:val="24"/>
              </w:rPr>
              <w:t> Real estate tax; exemption for property in redevelopment or conservation areas.</w:t>
            </w:r>
          </w:p>
          <w:p w14:paraId="1BA804A4" w14:textId="77777777" w:rsidR="00A83C17" w:rsidRPr="00574682" w:rsidRDefault="00A83C17" w:rsidP="00A83C17">
            <w:pPr>
              <w:pStyle w:val="NormalWeb"/>
              <w:spacing w:before="0" w:beforeAutospacing="0" w:after="0" w:afterAutospacing="0"/>
              <w:rPr>
                <w:rFonts w:asciiTheme="minorHAnsi" w:hAnsiTheme="minorHAnsi" w:cstheme="minorHAnsi"/>
                <w:i/>
                <w:iCs/>
              </w:rPr>
            </w:pPr>
          </w:p>
          <w:p w14:paraId="7940F282" w14:textId="767C5A7A" w:rsidR="00A83C17" w:rsidRPr="00574682" w:rsidRDefault="00A83C17" w:rsidP="00A83C17">
            <w:pPr>
              <w:pStyle w:val="NormalWeb"/>
              <w:spacing w:before="0" w:beforeAutospacing="0" w:after="0" w:afterAutospacing="0"/>
              <w:rPr>
                <w:rFonts w:asciiTheme="minorHAnsi" w:hAnsiTheme="minorHAnsi" w:cstheme="minorHAnsi"/>
              </w:rPr>
            </w:pPr>
            <w:r w:rsidRPr="00574682">
              <w:rPr>
                <w:rFonts w:asciiTheme="minorHAnsi" w:hAnsiTheme="minorHAnsi" w:cstheme="minorHAnsi"/>
                <w:i/>
                <w:iCs/>
              </w:rPr>
              <w:t>Chief patron: </w:t>
            </w:r>
            <w:proofErr w:type="spellStart"/>
            <w:r w:rsidRPr="00574682">
              <w:rPr>
                <w:rFonts w:asciiTheme="minorHAnsi" w:hAnsiTheme="minorHAnsi" w:cstheme="minorHAnsi"/>
              </w:rPr>
              <w:t>Carr</w:t>
            </w:r>
            <w:proofErr w:type="spellEnd"/>
          </w:p>
          <w:p w14:paraId="3FCEC511" w14:textId="77777777" w:rsidR="00A83C17" w:rsidRPr="00574682" w:rsidRDefault="00A83C17" w:rsidP="00A83C17">
            <w:pPr>
              <w:pStyle w:val="NormalWeb"/>
              <w:spacing w:before="0" w:beforeAutospacing="0" w:after="0" w:afterAutospacing="0"/>
              <w:rPr>
                <w:rFonts w:asciiTheme="minorHAnsi" w:hAnsiTheme="minorHAnsi" w:cstheme="minorHAnsi"/>
              </w:rPr>
            </w:pPr>
          </w:p>
          <w:p w14:paraId="4BA4711E" w14:textId="17C6C70C" w:rsidR="00A83C17" w:rsidRPr="00574682" w:rsidRDefault="00A83C17" w:rsidP="00A83C17">
            <w:pPr>
              <w:pStyle w:val="NormalWeb"/>
              <w:spacing w:before="0" w:beforeAutospacing="0" w:after="0" w:afterAutospacing="0"/>
              <w:rPr>
                <w:rFonts w:asciiTheme="minorHAnsi" w:hAnsiTheme="minorHAnsi" w:cstheme="minorHAnsi"/>
              </w:rPr>
            </w:pPr>
            <w:r w:rsidRPr="00574682">
              <w:rPr>
                <w:rFonts w:asciiTheme="minorHAnsi" w:hAnsiTheme="minorHAnsi" w:cstheme="minorHAnsi"/>
              </w:rPr>
              <w:t>An Act to amend and reenact § 58.1-3219.4 of the Code of Virginia, relating to real estate tax exemption for property in redevelopment or conservation areas or rehabilitation districts.</w:t>
            </w:r>
          </w:p>
          <w:p w14:paraId="736DF350" w14:textId="77777777" w:rsidR="00A83C17" w:rsidRPr="00574682" w:rsidRDefault="00A83C17" w:rsidP="00A83C17">
            <w:pPr>
              <w:pStyle w:val="NormalWeb"/>
              <w:spacing w:before="0" w:beforeAutospacing="0" w:after="0" w:afterAutospacing="0"/>
              <w:rPr>
                <w:rFonts w:asciiTheme="minorHAnsi" w:hAnsiTheme="minorHAnsi" w:cstheme="minorHAnsi"/>
                <w:i/>
                <w:iCs/>
              </w:rPr>
            </w:pPr>
          </w:p>
          <w:p w14:paraId="7E946A88" w14:textId="7A6AEF5E" w:rsidR="00A83C17" w:rsidRPr="00574682" w:rsidRDefault="00A83C17" w:rsidP="00A83C17">
            <w:pPr>
              <w:pStyle w:val="NormalWeb"/>
              <w:spacing w:before="0" w:beforeAutospacing="0" w:after="0" w:afterAutospacing="0"/>
              <w:rPr>
                <w:rFonts w:asciiTheme="minorHAnsi" w:hAnsiTheme="minorHAnsi" w:cstheme="minorHAnsi"/>
              </w:rPr>
            </w:pPr>
            <w:r w:rsidRPr="00574682">
              <w:rPr>
                <w:rFonts w:asciiTheme="minorHAnsi" w:hAnsiTheme="minorHAnsi" w:cstheme="minorHAnsi"/>
                <w:i/>
                <w:iCs/>
              </w:rPr>
              <w:t>Summary as introduced:</w:t>
            </w:r>
          </w:p>
          <w:p w14:paraId="6031314D" w14:textId="660A328B" w:rsidR="00A83C17" w:rsidRPr="00574682" w:rsidRDefault="00A83C17" w:rsidP="00A83C17">
            <w:pPr>
              <w:pStyle w:val="NormalWeb"/>
              <w:spacing w:before="0" w:beforeAutospacing="0" w:after="0" w:afterAutospacing="0"/>
              <w:rPr>
                <w:rFonts w:asciiTheme="minorHAnsi" w:hAnsiTheme="minorHAnsi" w:cstheme="minorHAnsi"/>
              </w:rPr>
            </w:pPr>
            <w:r w:rsidRPr="00574682">
              <w:rPr>
                <w:rFonts w:asciiTheme="minorHAnsi" w:hAnsiTheme="minorHAnsi" w:cstheme="minorHAnsi"/>
                <w:b/>
                <w:bCs/>
              </w:rPr>
              <w:t>Real estate tax exemption for property in redevelopment or conservation areas or rehabilitation districts.</w:t>
            </w:r>
            <w:r w:rsidRPr="00574682">
              <w:rPr>
                <w:rFonts w:asciiTheme="minorHAnsi" w:hAnsiTheme="minorHAnsi" w:cstheme="minorHAnsi"/>
              </w:rPr>
              <w:t> Increases the maximum duration of a local real estate tax exemption for structures in redevelopment or conservation areas or rehabilitation districts from 15 to 30 years. This bill is identical to SB 727.</w:t>
            </w:r>
          </w:p>
        </w:tc>
        <w:tc>
          <w:tcPr>
            <w:tcW w:w="1260" w:type="dxa"/>
            <w:vAlign w:val="center"/>
          </w:tcPr>
          <w:p w14:paraId="5A3D4950" w14:textId="55965C37" w:rsidR="00A83C17" w:rsidRPr="00574682" w:rsidRDefault="00A83C17" w:rsidP="00A83C17">
            <w:pPr>
              <w:rPr>
                <w:rFonts w:cstheme="minorHAnsi"/>
                <w:sz w:val="24"/>
                <w:szCs w:val="24"/>
              </w:rPr>
            </w:pPr>
            <w:r>
              <w:t>7/1/2020</w:t>
            </w:r>
          </w:p>
        </w:tc>
        <w:tc>
          <w:tcPr>
            <w:tcW w:w="1260" w:type="dxa"/>
            <w:vAlign w:val="center"/>
          </w:tcPr>
          <w:p w14:paraId="7C3262F1" w14:textId="045C822D" w:rsidR="00A83C17" w:rsidRPr="00574682" w:rsidRDefault="00A83C17" w:rsidP="00A83C17">
            <w:pPr>
              <w:rPr>
                <w:rFonts w:cstheme="minorHAnsi"/>
                <w:sz w:val="24"/>
                <w:szCs w:val="24"/>
              </w:rPr>
            </w:pPr>
            <w:r>
              <w:t>Statewide</w:t>
            </w:r>
          </w:p>
        </w:tc>
      </w:tr>
      <w:tr w:rsidR="00A83C17" w:rsidRPr="00F723F0" w14:paraId="07073F12" w14:textId="77777777" w:rsidTr="00E21B8E">
        <w:tc>
          <w:tcPr>
            <w:tcW w:w="11358" w:type="dxa"/>
          </w:tcPr>
          <w:p w14:paraId="07142817" w14:textId="77777777" w:rsidR="00A83C17" w:rsidRPr="00F723F0" w:rsidRDefault="005A7AB7" w:rsidP="00A83C17">
            <w:pPr>
              <w:pStyle w:val="Heading3"/>
              <w:spacing w:before="0" w:beforeAutospacing="0" w:after="0" w:afterAutospacing="0"/>
              <w:rPr>
                <w:rFonts w:asciiTheme="minorHAnsi" w:hAnsiTheme="minorHAnsi" w:cstheme="minorHAnsi"/>
                <w:sz w:val="24"/>
                <w:szCs w:val="24"/>
              </w:rPr>
            </w:pPr>
            <w:hyperlink r:id="rId25" w:history="1">
              <w:r w:rsidR="00A83C17" w:rsidRPr="00F723F0">
                <w:rPr>
                  <w:rStyle w:val="Hyperlink"/>
                  <w:rFonts w:asciiTheme="minorHAnsi" w:hAnsiTheme="minorHAnsi" w:cstheme="minorHAnsi"/>
                  <w:color w:val="355184"/>
                  <w:sz w:val="24"/>
                  <w:szCs w:val="24"/>
                  <w:u w:val="none"/>
                </w:rPr>
                <w:t>HB 1581</w:t>
              </w:r>
            </w:hyperlink>
            <w:r w:rsidR="00A83C17" w:rsidRPr="00F723F0">
              <w:rPr>
                <w:rFonts w:asciiTheme="minorHAnsi" w:hAnsiTheme="minorHAnsi" w:cstheme="minorHAnsi"/>
                <w:sz w:val="24"/>
                <w:szCs w:val="24"/>
              </w:rPr>
              <w:t> Delinquent real property taxes; correction of tax records.</w:t>
            </w:r>
          </w:p>
          <w:p w14:paraId="485A0256" w14:textId="77777777" w:rsidR="00A83C17" w:rsidRDefault="00A83C17" w:rsidP="00A83C17">
            <w:pPr>
              <w:pStyle w:val="NormalWeb"/>
              <w:spacing w:before="0" w:beforeAutospacing="0" w:after="0" w:afterAutospacing="0"/>
              <w:rPr>
                <w:rFonts w:asciiTheme="minorHAnsi" w:hAnsiTheme="minorHAnsi" w:cstheme="minorHAnsi"/>
                <w:i/>
                <w:iCs/>
              </w:rPr>
            </w:pPr>
          </w:p>
          <w:p w14:paraId="2B529DF3" w14:textId="736016DD" w:rsidR="00A83C17" w:rsidRPr="00F723F0" w:rsidRDefault="00A83C17" w:rsidP="00A83C17">
            <w:pPr>
              <w:pStyle w:val="NormalWeb"/>
              <w:spacing w:before="0" w:beforeAutospacing="0" w:after="0" w:afterAutospacing="0"/>
              <w:rPr>
                <w:rFonts w:asciiTheme="minorHAnsi" w:hAnsiTheme="minorHAnsi" w:cstheme="minorHAnsi"/>
              </w:rPr>
            </w:pPr>
            <w:r w:rsidRPr="00F723F0">
              <w:rPr>
                <w:rFonts w:asciiTheme="minorHAnsi" w:hAnsiTheme="minorHAnsi" w:cstheme="minorHAnsi"/>
                <w:i/>
                <w:iCs/>
              </w:rPr>
              <w:t>Chief patron: </w:t>
            </w:r>
            <w:proofErr w:type="spellStart"/>
            <w:r w:rsidRPr="00F723F0">
              <w:rPr>
                <w:rFonts w:asciiTheme="minorHAnsi" w:hAnsiTheme="minorHAnsi" w:cstheme="minorHAnsi"/>
              </w:rPr>
              <w:t>Heretick</w:t>
            </w:r>
            <w:proofErr w:type="spellEnd"/>
          </w:p>
          <w:p w14:paraId="07E797EC" w14:textId="77777777" w:rsidR="00A83C17" w:rsidRDefault="00A83C17" w:rsidP="00A83C17">
            <w:pPr>
              <w:pStyle w:val="NormalWeb"/>
              <w:spacing w:before="0" w:beforeAutospacing="0" w:after="0" w:afterAutospacing="0"/>
              <w:rPr>
                <w:rFonts w:asciiTheme="minorHAnsi" w:hAnsiTheme="minorHAnsi" w:cstheme="minorHAnsi"/>
              </w:rPr>
            </w:pPr>
          </w:p>
          <w:p w14:paraId="1B823178" w14:textId="4018865E" w:rsidR="00A83C17" w:rsidRPr="00F723F0" w:rsidRDefault="00A83C17" w:rsidP="00A83C17">
            <w:pPr>
              <w:pStyle w:val="NormalWeb"/>
              <w:spacing w:before="0" w:beforeAutospacing="0" w:after="0" w:afterAutospacing="0"/>
              <w:rPr>
                <w:rFonts w:asciiTheme="minorHAnsi" w:hAnsiTheme="minorHAnsi" w:cstheme="minorHAnsi"/>
              </w:rPr>
            </w:pPr>
            <w:r w:rsidRPr="00F723F0">
              <w:rPr>
                <w:rFonts w:asciiTheme="minorHAnsi" w:hAnsiTheme="minorHAnsi" w:cstheme="minorHAnsi"/>
              </w:rPr>
              <w:t>An Act to amend and reenact §§ 8.01-98 and 58.1-3981 of the Code of Virginia, relating to sale of tax delinquent real property; correction of tax records.</w:t>
            </w:r>
          </w:p>
          <w:p w14:paraId="76CEE05F" w14:textId="77777777" w:rsidR="00A83C17" w:rsidRDefault="00A83C17" w:rsidP="00A83C17">
            <w:pPr>
              <w:pStyle w:val="NormalWeb"/>
              <w:spacing w:before="0" w:beforeAutospacing="0" w:after="0" w:afterAutospacing="0"/>
              <w:rPr>
                <w:rFonts w:asciiTheme="minorHAnsi" w:hAnsiTheme="minorHAnsi" w:cstheme="minorHAnsi"/>
                <w:i/>
                <w:iCs/>
              </w:rPr>
            </w:pPr>
          </w:p>
          <w:p w14:paraId="196C21F8" w14:textId="7559ADDA" w:rsidR="00A83C17" w:rsidRPr="00F723F0" w:rsidRDefault="00A83C17" w:rsidP="00A83C17">
            <w:pPr>
              <w:pStyle w:val="NormalWeb"/>
              <w:spacing w:before="0" w:beforeAutospacing="0" w:after="0" w:afterAutospacing="0"/>
              <w:rPr>
                <w:rFonts w:asciiTheme="minorHAnsi" w:hAnsiTheme="minorHAnsi" w:cstheme="minorHAnsi"/>
              </w:rPr>
            </w:pPr>
            <w:r w:rsidRPr="00F723F0">
              <w:rPr>
                <w:rFonts w:asciiTheme="minorHAnsi" w:hAnsiTheme="minorHAnsi" w:cstheme="minorHAnsi"/>
                <w:i/>
                <w:iCs/>
              </w:rPr>
              <w:t>Summary as introduced:</w:t>
            </w:r>
            <w:r w:rsidRPr="00F723F0">
              <w:rPr>
                <w:rFonts w:asciiTheme="minorHAnsi" w:hAnsiTheme="minorHAnsi" w:cstheme="minorHAnsi"/>
              </w:rPr>
              <w:br/>
            </w:r>
            <w:r w:rsidRPr="00F723F0">
              <w:rPr>
                <w:rFonts w:asciiTheme="minorHAnsi" w:hAnsiTheme="minorHAnsi" w:cstheme="minorHAnsi"/>
                <w:b/>
                <w:bCs/>
              </w:rPr>
              <w:t>Tax delinquent real property; correction of tax records.</w:t>
            </w:r>
            <w:r w:rsidRPr="00F723F0">
              <w:rPr>
                <w:rFonts w:asciiTheme="minorHAnsi" w:hAnsiTheme="minorHAnsi" w:cstheme="minorHAnsi"/>
              </w:rPr>
              <w:t> Transfers from the local clerk of court to the local treasurer the duties of maintaining records of delinquent real property taxes and sales of such property and of correcting records relating to such property.</w:t>
            </w:r>
          </w:p>
        </w:tc>
        <w:tc>
          <w:tcPr>
            <w:tcW w:w="1260" w:type="dxa"/>
            <w:vAlign w:val="center"/>
          </w:tcPr>
          <w:p w14:paraId="645FF22C" w14:textId="528DF1F5" w:rsidR="00A83C17" w:rsidRPr="00F723F0" w:rsidRDefault="00A83C17" w:rsidP="00A83C17">
            <w:pPr>
              <w:rPr>
                <w:rFonts w:cstheme="minorHAnsi"/>
                <w:sz w:val="24"/>
                <w:szCs w:val="24"/>
              </w:rPr>
            </w:pPr>
            <w:r>
              <w:t>7/1/2020</w:t>
            </w:r>
          </w:p>
        </w:tc>
        <w:tc>
          <w:tcPr>
            <w:tcW w:w="1260" w:type="dxa"/>
            <w:vAlign w:val="center"/>
          </w:tcPr>
          <w:p w14:paraId="4FDA5BF9" w14:textId="2A881EBE" w:rsidR="00A83C17" w:rsidRPr="00F723F0" w:rsidRDefault="00A83C17" w:rsidP="00A83C17">
            <w:pPr>
              <w:rPr>
                <w:rFonts w:cstheme="minorHAnsi"/>
                <w:sz w:val="24"/>
                <w:szCs w:val="24"/>
              </w:rPr>
            </w:pPr>
            <w:r>
              <w:t>Statewide</w:t>
            </w:r>
          </w:p>
        </w:tc>
      </w:tr>
      <w:tr w:rsidR="00A83C17" w:rsidRPr="00574682" w14:paraId="33287129" w14:textId="77777777" w:rsidTr="00EE292E">
        <w:tc>
          <w:tcPr>
            <w:tcW w:w="11358" w:type="dxa"/>
          </w:tcPr>
          <w:p w14:paraId="514637C6" w14:textId="0C6F68FA" w:rsidR="00A83C17" w:rsidRPr="00574682" w:rsidRDefault="005A7AB7" w:rsidP="00A83C17">
            <w:pPr>
              <w:pStyle w:val="Heading3"/>
              <w:spacing w:before="0" w:beforeAutospacing="0" w:after="0" w:afterAutospacing="0"/>
              <w:rPr>
                <w:rFonts w:asciiTheme="minorHAnsi" w:hAnsiTheme="minorHAnsi" w:cstheme="minorHAnsi"/>
                <w:sz w:val="24"/>
                <w:szCs w:val="24"/>
              </w:rPr>
            </w:pPr>
            <w:hyperlink r:id="rId26" w:history="1">
              <w:r w:rsidR="00A83C17" w:rsidRPr="00574682">
                <w:rPr>
                  <w:rStyle w:val="Hyperlink"/>
                  <w:rFonts w:asciiTheme="minorHAnsi" w:hAnsiTheme="minorHAnsi" w:cstheme="minorHAnsi"/>
                  <w:color w:val="355184"/>
                  <w:sz w:val="24"/>
                  <w:szCs w:val="24"/>
                  <w:u w:val="none"/>
                </w:rPr>
                <w:t>SB 727</w:t>
              </w:r>
            </w:hyperlink>
            <w:r w:rsidR="00A83C17" w:rsidRPr="00574682">
              <w:rPr>
                <w:rFonts w:asciiTheme="minorHAnsi" w:hAnsiTheme="minorHAnsi" w:cstheme="minorHAnsi"/>
                <w:sz w:val="24"/>
                <w:szCs w:val="24"/>
              </w:rPr>
              <w:t> Real estate tax; exemption for property in redevelopment or conservation areas.</w:t>
            </w:r>
          </w:p>
          <w:p w14:paraId="4181CFC4" w14:textId="77777777" w:rsidR="00A83C17" w:rsidRPr="00574682" w:rsidRDefault="00A83C17" w:rsidP="00A83C17">
            <w:pPr>
              <w:pStyle w:val="NormalWeb"/>
              <w:spacing w:before="0" w:beforeAutospacing="0" w:after="0" w:afterAutospacing="0"/>
              <w:rPr>
                <w:rFonts w:asciiTheme="minorHAnsi" w:hAnsiTheme="minorHAnsi" w:cstheme="minorHAnsi"/>
                <w:i/>
                <w:iCs/>
              </w:rPr>
            </w:pPr>
          </w:p>
          <w:p w14:paraId="0DD67EAD" w14:textId="73CE0424" w:rsidR="00A83C17" w:rsidRPr="00574682" w:rsidRDefault="00A83C17" w:rsidP="00A83C17">
            <w:pPr>
              <w:pStyle w:val="NormalWeb"/>
              <w:spacing w:before="0" w:beforeAutospacing="0" w:after="0" w:afterAutospacing="0"/>
              <w:rPr>
                <w:rFonts w:asciiTheme="minorHAnsi" w:hAnsiTheme="minorHAnsi" w:cstheme="minorHAnsi"/>
              </w:rPr>
            </w:pPr>
            <w:r w:rsidRPr="00574682">
              <w:rPr>
                <w:rFonts w:asciiTheme="minorHAnsi" w:hAnsiTheme="minorHAnsi" w:cstheme="minorHAnsi"/>
                <w:i/>
                <w:iCs/>
              </w:rPr>
              <w:t>Chief patron: </w:t>
            </w:r>
            <w:r w:rsidRPr="00574682">
              <w:rPr>
                <w:rFonts w:asciiTheme="minorHAnsi" w:hAnsiTheme="minorHAnsi" w:cstheme="minorHAnsi"/>
              </w:rPr>
              <w:t>McClellan</w:t>
            </w:r>
          </w:p>
          <w:p w14:paraId="71FBC64A" w14:textId="77777777" w:rsidR="00A83C17" w:rsidRPr="00574682" w:rsidRDefault="00A83C17" w:rsidP="00A83C17">
            <w:pPr>
              <w:pStyle w:val="NormalWeb"/>
              <w:spacing w:before="0" w:beforeAutospacing="0" w:after="0" w:afterAutospacing="0"/>
              <w:rPr>
                <w:rFonts w:asciiTheme="minorHAnsi" w:hAnsiTheme="minorHAnsi" w:cstheme="minorHAnsi"/>
              </w:rPr>
            </w:pPr>
          </w:p>
          <w:p w14:paraId="78C65ADB" w14:textId="2C0C6141" w:rsidR="00A83C17" w:rsidRPr="00574682" w:rsidRDefault="00A83C17" w:rsidP="00A83C17">
            <w:pPr>
              <w:pStyle w:val="NormalWeb"/>
              <w:spacing w:before="0" w:beforeAutospacing="0" w:after="0" w:afterAutospacing="0"/>
              <w:rPr>
                <w:rFonts w:asciiTheme="minorHAnsi" w:hAnsiTheme="minorHAnsi" w:cstheme="minorHAnsi"/>
              </w:rPr>
            </w:pPr>
            <w:r w:rsidRPr="00574682">
              <w:rPr>
                <w:rFonts w:asciiTheme="minorHAnsi" w:hAnsiTheme="minorHAnsi" w:cstheme="minorHAnsi"/>
              </w:rPr>
              <w:t>An Act to amend and reenact § 58.1-3219.4 of the Code of Virginia, relating to real estate tax exemption for property in redevelopment or conservation areas or rehabilitation districts.</w:t>
            </w:r>
          </w:p>
          <w:p w14:paraId="1CF7D2B2" w14:textId="77777777" w:rsidR="00A83C17" w:rsidRPr="00574682" w:rsidRDefault="00A83C17" w:rsidP="00A83C17">
            <w:pPr>
              <w:pStyle w:val="NormalWeb"/>
              <w:spacing w:before="0" w:beforeAutospacing="0" w:after="0" w:afterAutospacing="0"/>
              <w:rPr>
                <w:rFonts w:asciiTheme="minorHAnsi" w:hAnsiTheme="minorHAnsi" w:cstheme="minorHAnsi"/>
                <w:i/>
                <w:iCs/>
              </w:rPr>
            </w:pPr>
          </w:p>
          <w:p w14:paraId="6C98839C" w14:textId="62F2F041" w:rsidR="00A83C17" w:rsidRPr="00574682" w:rsidRDefault="00A83C17" w:rsidP="00A83C17">
            <w:pPr>
              <w:pStyle w:val="NormalWeb"/>
              <w:spacing w:before="0" w:beforeAutospacing="0" w:after="0" w:afterAutospacing="0"/>
              <w:rPr>
                <w:rFonts w:asciiTheme="minorHAnsi" w:hAnsiTheme="minorHAnsi" w:cstheme="minorHAnsi"/>
              </w:rPr>
            </w:pPr>
            <w:r w:rsidRPr="00574682">
              <w:rPr>
                <w:rFonts w:asciiTheme="minorHAnsi" w:hAnsiTheme="minorHAnsi" w:cstheme="minorHAnsi"/>
                <w:i/>
                <w:iCs/>
              </w:rPr>
              <w:t>Summary as introduced:</w:t>
            </w:r>
          </w:p>
          <w:p w14:paraId="3C0B4053" w14:textId="31FDE1D9" w:rsidR="00A83C17" w:rsidRPr="00574682" w:rsidRDefault="00A83C17" w:rsidP="00A83C17">
            <w:pPr>
              <w:pStyle w:val="Heading3"/>
              <w:spacing w:before="0" w:beforeAutospacing="0" w:after="0" w:afterAutospacing="0"/>
              <w:rPr>
                <w:rFonts w:asciiTheme="minorHAnsi" w:hAnsiTheme="minorHAnsi" w:cstheme="minorHAnsi"/>
                <w:sz w:val="24"/>
                <w:szCs w:val="24"/>
              </w:rPr>
            </w:pPr>
            <w:r w:rsidRPr="00574682">
              <w:rPr>
                <w:rFonts w:asciiTheme="minorHAnsi" w:hAnsiTheme="minorHAnsi" w:cstheme="minorHAnsi"/>
                <w:sz w:val="24"/>
                <w:szCs w:val="24"/>
              </w:rPr>
              <w:t>Real estate tax exemption for property in redevelopment or conservation areas or rehabilitation districts. </w:t>
            </w:r>
            <w:r w:rsidRPr="00574682">
              <w:rPr>
                <w:rFonts w:asciiTheme="minorHAnsi" w:hAnsiTheme="minorHAnsi" w:cstheme="minorHAnsi"/>
                <w:b w:val="0"/>
                <w:bCs w:val="0"/>
                <w:sz w:val="24"/>
                <w:szCs w:val="24"/>
              </w:rPr>
              <w:t>Increases the maximum duration of a local real estate tax exemption for structures in redevelopment or conservation areas or rehabilitation districts from 15 to 30 years. This bill is identical to HB 537.</w:t>
            </w:r>
          </w:p>
        </w:tc>
        <w:tc>
          <w:tcPr>
            <w:tcW w:w="1260" w:type="dxa"/>
            <w:vAlign w:val="center"/>
          </w:tcPr>
          <w:p w14:paraId="16AF7F21" w14:textId="007F6F37" w:rsidR="00A83C17" w:rsidRPr="00574682" w:rsidRDefault="00A83C17" w:rsidP="00A83C17">
            <w:pPr>
              <w:rPr>
                <w:rFonts w:cstheme="minorHAnsi"/>
                <w:sz w:val="24"/>
                <w:szCs w:val="24"/>
              </w:rPr>
            </w:pPr>
            <w:r>
              <w:t>7/1/2020</w:t>
            </w:r>
          </w:p>
        </w:tc>
        <w:tc>
          <w:tcPr>
            <w:tcW w:w="1260" w:type="dxa"/>
            <w:vAlign w:val="center"/>
          </w:tcPr>
          <w:p w14:paraId="65ACD9B2" w14:textId="33DA4BE0" w:rsidR="00A83C17" w:rsidRPr="00574682" w:rsidRDefault="00A83C17" w:rsidP="00A83C17">
            <w:pPr>
              <w:rPr>
                <w:rFonts w:cstheme="minorHAnsi"/>
                <w:sz w:val="24"/>
                <w:szCs w:val="24"/>
              </w:rPr>
            </w:pPr>
            <w:r>
              <w:t>Statewide</w:t>
            </w:r>
          </w:p>
        </w:tc>
      </w:tr>
    </w:tbl>
    <w:p w14:paraId="032F3692" w14:textId="77777777" w:rsidR="00950D75" w:rsidRDefault="00950D75">
      <w:r>
        <w:rPr>
          <w:b/>
          <w:bCs/>
        </w:rPr>
        <w:br w:type="page"/>
      </w:r>
    </w:p>
    <w:bookmarkEnd w:id="2"/>
    <w:p w14:paraId="55E4F93C" w14:textId="44C52A54" w:rsidR="00541C67" w:rsidRDefault="00541C67" w:rsidP="005F3890">
      <w:pPr>
        <w:rPr>
          <w:rFonts w:cstheme="minorHAnsi"/>
          <w:sz w:val="24"/>
          <w:szCs w:val="24"/>
        </w:rPr>
      </w:pPr>
    </w:p>
    <w:tbl>
      <w:tblPr>
        <w:tblStyle w:val="TableGrid"/>
        <w:tblW w:w="13878" w:type="dxa"/>
        <w:tblLook w:val="04A0" w:firstRow="1" w:lastRow="0" w:firstColumn="1" w:lastColumn="0" w:noHBand="0" w:noVBand="1"/>
      </w:tblPr>
      <w:tblGrid>
        <w:gridCol w:w="11358"/>
        <w:gridCol w:w="1260"/>
        <w:gridCol w:w="1260"/>
      </w:tblGrid>
      <w:tr w:rsidR="00697E6C" w:rsidRPr="00F723F0" w14:paraId="3D1335D9" w14:textId="77777777" w:rsidTr="00F22165">
        <w:tc>
          <w:tcPr>
            <w:tcW w:w="11358" w:type="dxa"/>
            <w:shd w:val="clear" w:color="auto" w:fill="D6E3BC" w:themeFill="accent3" w:themeFillTint="66"/>
          </w:tcPr>
          <w:p w14:paraId="4BD64144" w14:textId="09915094" w:rsidR="00697E6C" w:rsidRPr="00F723F0" w:rsidRDefault="00697E6C" w:rsidP="00F22165">
            <w:pPr>
              <w:pStyle w:val="Heading3"/>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Solar Equipment</w:t>
            </w:r>
          </w:p>
        </w:tc>
        <w:tc>
          <w:tcPr>
            <w:tcW w:w="1260" w:type="dxa"/>
            <w:shd w:val="clear" w:color="auto" w:fill="D6E3BC" w:themeFill="accent3" w:themeFillTint="66"/>
          </w:tcPr>
          <w:p w14:paraId="7592A3A5" w14:textId="77777777" w:rsidR="00697E6C" w:rsidRPr="00F723F0" w:rsidRDefault="00697E6C" w:rsidP="00F22165">
            <w:pPr>
              <w:rPr>
                <w:rFonts w:cstheme="minorHAnsi"/>
                <w:sz w:val="28"/>
                <w:szCs w:val="28"/>
              </w:rPr>
            </w:pPr>
          </w:p>
        </w:tc>
        <w:tc>
          <w:tcPr>
            <w:tcW w:w="1260" w:type="dxa"/>
            <w:shd w:val="clear" w:color="auto" w:fill="D6E3BC" w:themeFill="accent3" w:themeFillTint="66"/>
          </w:tcPr>
          <w:p w14:paraId="159CD7E5" w14:textId="77777777" w:rsidR="00697E6C" w:rsidRPr="00F723F0" w:rsidRDefault="00697E6C" w:rsidP="00F22165">
            <w:pPr>
              <w:rPr>
                <w:rFonts w:cstheme="minorHAnsi"/>
                <w:sz w:val="28"/>
                <w:szCs w:val="28"/>
              </w:rPr>
            </w:pPr>
          </w:p>
        </w:tc>
      </w:tr>
      <w:tr w:rsidR="005A7AB7" w:rsidRPr="005F3890" w14:paraId="5A48979A" w14:textId="77777777" w:rsidTr="005A7AB7">
        <w:tc>
          <w:tcPr>
            <w:tcW w:w="11358" w:type="dxa"/>
          </w:tcPr>
          <w:p w14:paraId="20F940D0" w14:textId="77777777" w:rsidR="005A7AB7" w:rsidRPr="00697E6C" w:rsidRDefault="005A7AB7" w:rsidP="005A7AB7">
            <w:pPr>
              <w:pStyle w:val="Heading3"/>
              <w:spacing w:before="0" w:beforeAutospacing="0" w:after="0" w:afterAutospacing="0"/>
              <w:rPr>
                <w:rFonts w:asciiTheme="minorHAnsi" w:hAnsiTheme="minorHAnsi" w:cstheme="minorHAnsi"/>
                <w:sz w:val="24"/>
                <w:szCs w:val="24"/>
              </w:rPr>
            </w:pPr>
            <w:hyperlink r:id="rId27" w:history="1">
              <w:r w:rsidRPr="00697E6C">
                <w:rPr>
                  <w:rStyle w:val="Hyperlink"/>
                  <w:rFonts w:asciiTheme="minorHAnsi" w:hAnsiTheme="minorHAnsi" w:cstheme="minorHAnsi"/>
                  <w:color w:val="355184"/>
                  <w:sz w:val="24"/>
                  <w:szCs w:val="24"/>
                  <w:u w:val="none"/>
                </w:rPr>
                <w:t>HB 1131</w:t>
              </w:r>
            </w:hyperlink>
            <w:r w:rsidRPr="00697E6C">
              <w:rPr>
                <w:rFonts w:asciiTheme="minorHAnsi" w:hAnsiTheme="minorHAnsi" w:cstheme="minorHAnsi"/>
                <w:sz w:val="24"/>
                <w:szCs w:val="24"/>
              </w:rPr>
              <w:t> Solar energy projects; revenue share assessment.</w:t>
            </w:r>
          </w:p>
          <w:p w14:paraId="57FFCD58" w14:textId="77777777" w:rsidR="005A7AB7" w:rsidRDefault="005A7AB7" w:rsidP="005A7AB7">
            <w:pPr>
              <w:pStyle w:val="NormalWeb"/>
              <w:spacing w:before="0" w:beforeAutospacing="0" w:after="0" w:afterAutospacing="0"/>
              <w:rPr>
                <w:rFonts w:asciiTheme="minorHAnsi" w:hAnsiTheme="minorHAnsi" w:cstheme="minorHAnsi"/>
                <w:i/>
                <w:iCs/>
              </w:rPr>
            </w:pPr>
          </w:p>
          <w:p w14:paraId="15383D16" w14:textId="2FB1EDE2" w:rsidR="005A7AB7" w:rsidRPr="00697E6C" w:rsidRDefault="005A7AB7" w:rsidP="005A7AB7">
            <w:pPr>
              <w:pStyle w:val="NormalWeb"/>
              <w:spacing w:before="0" w:beforeAutospacing="0" w:after="0" w:afterAutospacing="0"/>
              <w:rPr>
                <w:rFonts w:asciiTheme="minorHAnsi" w:hAnsiTheme="minorHAnsi" w:cstheme="minorHAnsi"/>
              </w:rPr>
            </w:pPr>
            <w:r w:rsidRPr="00697E6C">
              <w:rPr>
                <w:rFonts w:asciiTheme="minorHAnsi" w:hAnsiTheme="minorHAnsi" w:cstheme="minorHAnsi"/>
                <w:i/>
                <w:iCs/>
              </w:rPr>
              <w:t>Chief patron: </w:t>
            </w:r>
            <w:r w:rsidRPr="00697E6C">
              <w:rPr>
                <w:rFonts w:asciiTheme="minorHAnsi" w:hAnsiTheme="minorHAnsi" w:cstheme="minorHAnsi"/>
              </w:rPr>
              <w:t>Jones</w:t>
            </w:r>
          </w:p>
          <w:p w14:paraId="368CAC58" w14:textId="77777777" w:rsidR="005A7AB7" w:rsidRDefault="005A7AB7" w:rsidP="005A7AB7">
            <w:pPr>
              <w:pStyle w:val="NormalWeb"/>
              <w:spacing w:before="0" w:beforeAutospacing="0" w:after="0" w:afterAutospacing="0"/>
              <w:rPr>
                <w:rFonts w:asciiTheme="minorHAnsi" w:hAnsiTheme="minorHAnsi" w:cstheme="minorHAnsi"/>
              </w:rPr>
            </w:pPr>
          </w:p>
          <w:p w14:paraId="298C4072" w14:textId="0B75856F" w:rsidR="005A7AB7" w:rsidRPr="00697E6C" w:rsidRDefault="005A7AB7" w:rsidP="005A7AB7">
            <w:pPr>
              <w:pStyle w:val="NormalWeb"/>
              <w:spacing w:before="0" w:beforeAutospacing="0" w:after="0" w:afterAutospacing="0"/>
              <w:rPr>
                <w:rFonts w:asciiTheme="minorHAnsi" w:hAnsiTheme="minorHAnsi" w:cstheme="minorHAnsi"/>
              </w:rPr>
            </w:pPr>
            <w:r w:rsidRPr="00697E6C">
              <w:rPr>
                <w:rFonts w:asciiTheme="minorHAnsi" w:hAnsiTheme="minorHAnsi" w:cstheme="minorHAnsi"/>
              </w:rPr>
              <w:t>An Act to amend and reenact § 58.1-3660 of the Code of Virginia and to amend the Code of Virginia by adding in Article 2 of Chapter 26 of Title 58.1 a section numbered 58.1-2636, relating to solar energy projects; revenue share assessment.</w:t>
            </w:r>
          </w:p>
          <w:p w14:paraId="55B678BD" w14:textId="77777777" w:rsidR="005A7AB7" w:rsidRDefault="005A7AB7" w:rsidP="005A7AB7">
            <w:pPr>
              <w:pStyle w:val="NormalWeb"/>
              <w:spacing w:before="0" w:beforeAutospacing="0" w:after="0" w:afterAutospacing="0"/>
              <w:rPr>
                <w:rFonts w:asciiTheme="minorHAnsi" w:hAnsiTheme="minorHAnsi" w:cstheme="minorHAnsi"/>
                <w:i/>
                <w:iCs/>
              </w:rPr>
            </w:pPr>
          </w:p>
          <w:p w14:paraId="04912BE3" w14:textId="4DBC8E93" w:rsidR="005A7AB7" w:rsidRPr="00697E6C" w:rsidRDefault="005A7AB7" w:rsidP="005A7AB7">
            <w:pPr>
              <w:pStyle w:val="NormalWeb"/>
              <w:spacing w:before="0" w:beforeAutospacing="0" w:after="0" w:afterAutospacing="0"/>
              <w:rPr>
                <w:rFonts w:asciiTheme="minorHAnsi" w:hAnsiTheme="minorHAnsi" w:cstheme="minorHAnsi"/>
              </w:rPr>
            </w:pPr>
            <w:r w:rsidRPr="00697E6C">
              <w:rPr>
                <w:rFonts w:asciiTheme="minorHAnsi" w:hAnsiTheme="minorHAnsi" w:cstheme="minorHAnsi"/>
                <w:i/>
                <w:iCs/>
              </w:rPr>
              <w:t>Summary as enacted with Governor's Recommendations:</w:t>
            </w:r>
          </w:p>
          <w:p w14:paraId="16B47E29" w14:textId="504D481B" w:rsidR="005A7AB7" w:rsidRPr="005F3890" w:rsidRDefault="005A7AB7" w:rsidP="005A7AB7">
            <w:pPr>
              <w:pStyle w:val="Heading3"/>
              <w:spacing w:before="0" w:beforeAutospacing="0" w:after="0" w:afterAutospacing="0"/>
              <w:rPr>
                <w:rFonts w:asciiTheme="minorHAnsi" w:hAnsiTheme="minorHAnsi" w:cstheme="minorHAnsi"/>
                <w:sz w:val="24"/>
                <w:szCs w:val="24"/>
              </w:rPr>
            </w:pPr>
            <w:r w:rsidRPr="00697E6C">
              <w:rPr>
                <w:rFonts w:asciiTheme="minorHAnsi" w:hAnsiTheme="minorHAnsi" w:cstheme="minorHAnsi"/>
                <w:b w:val="0"/>
                <w:bCs w:val="0"/>
                <w:sz w:val="24"/>
                <w:szCs w:val="24"/>
              </w:rPr>
              <w:t>Solar energy projects; revenue share assessment. Authorizes any locality by ordinance to assess a revenue share of up to $1,400 per megawatt on any solar photovoltaic (electric energy) project with certain exceptions and expands an existing tax exemption for such projects under certain conditions. The bill authorizes such revenue share to apply to existing projects only if certain conditions are met. This bill is identical to SB 762</w:t>
            </w:r>
            <w:r w:rsidRPr="00697E6C">
              <w:rPr>
                <w:rFonts w:asciiTheme="minorHAnsi" w:hAnsiTheme="minorHAnsi" w:cstheme="minorHAnsi"/>
                <w:sz w:val="24"/>
                <w:szCs w:val="24"/>
              </w:rPr>
              <w:t>.</w:t>
            </w:r>
          </w:p>
        </w:tc>
        <w:tc>
          <w:tcPr>
            <w:tcW w:w="1260" w:type="dxa"/>
            <w:vAlign w:val="center"/>
          </w:tcPr>
          <w:p w14:paraId="25589ADA" w14:textId="742D0294" w:rsidR="005A7AB7" w:rsidRDefault="005A7AB7" w:rsidP="005A7AB7">
            <w:pPr>
              <w:jc w:val="center"/>
            </w:pPr>
            <w:r>
              <w:t>7/1/2020</w:t>
            </w:r>
          </w:p>
        </w:tc>
        <w:tc>
          <w:tcPr>
            <w:tcW w:w="1260" w:type="dxa"/>
            <w:vAlign w:val="center"/>
          </w:tcPr>
          <w:p w14:paraId="53395A43" w14:textId="7DC8E963" w:rsidR="005A7AB7" w:rsidRDefault="005A7AB7" w:rsidP="005A7AB7">
            <w:pPr>
              <w:jc w:val="center"/>
            </w:pPr>
            <w:r>
              <w:t>Statewide</w:t>
            </w:r>
          </w:p>
        </w:tc>
      </w:tr>
      <w:bookmarkStart w:id="3" w:name="_Hlk34767996"/>
      <w:bookmarkStart w:id="4" w:name="_Hlk53995812"/>
      <w:tr w:rsidR="00697E6C" w:rsidRPr="005F3890" w14:paraId="3B32EF54" w14:textId="77777777" w:rsidTr="005A7AB7">
        <w:tc>
          <w:tcPr>
            <w:tcW w:w="11358" w:type="dxa"/>
          </w:tcPr>
          <w:p w14:paraId="27C2998B" w14:textId="1FC87A18" w:rsidR="00697E6C" w:rsidRPr="005F3890" w:rsidRDefault="00697E6C" w:rsidP="00F22165">
            <w:pPr>
              <w:pStyle w:val="Heading3"/>
              <w:spacing w:before="0" w:beforeAutospacing="0" w:after="0" w:afterAutospacing="0"/>
              <w:rPr>
                <w:rFonts w:asciiTheme="minorHAnsi" w:hAnsiTheme="minorHAnsi" w:cstheme="minorHAnsi"/>
                <w:sz w:val="24"/>
                <w:szCs w:val="24"/>
              </w:rPr>
            </w:pPr>
            <w:r>
              <w:fldChar w:fldCharType="begin"/>
            </w:r>
            <w:r>
              <w:instrText xml:space="preserve"> HYPERLINK "http://lis.virginia.gov/cgi-bin/legp604.exe?201+sum+HB1434" </w:instrText>
            </w:r>
            <w:r>
              <w:fldChar w:fldCharType="separate"/>
            </w:r>
            <w:r w:rsidRPr="005F3890">
              <w:rPr>
                <w:rStyle w:val="Hyperlink"/>
                <w:rFonts w:asciiTheme="minorHAnsi" w:hAnsiTheme="minorHAnsi" w:cstheme="minorHAnsi"/>
                <w:color w:val="355184"/>
                <w:sz w:val="24"/>
                <w:szCs w:val="24"/>
                <w:u w:val="none"/>
              </w:rPr>
              <w:t>HB 1434</w:t>
            </w:r>
            <w:r>
              <w:rPr>
                <w:rStyle w:val="Hyperlink"/>
                <w:rFonts w:asciiTheme="minorHAnsi" w:hAnsiTheme="minorHAnsi" w:cstheme="minorHAnsi"/>
                <w:color w:val="355184"/>
                <w:sz w:val="24"/>
                <w:szCs w:val="24"/>
                <w:u w:val="none"/>
              </w:rPr>
              <w:fldChar w:fldCharType="end"/>
            </w:r>
            <w:r w:rsidRPr="005F3890">
              <w:rPr>
                <w:rFonts w:asciiTheme="minorHAnsi" w:hAnsiTheme="minorHAnsi" w:cstheme="minorHAnsi"/>
                <w:sz w:val="24"/>
                <w:szCs w:val="24"/>
              </w:rPr>
              <w:t> Local tax; exemption for solar energy equipment.</w:t>
            </w:r>
          </w:p>
          <w:p w14:paraId="6F8930FA" w14:textId="77777777" w:rsidR="00697E6C" w:rsidRDefault="00697E6C" w:rsidP="00F22165">
            <w:pPr>
              <w:pStyle w:val="NormalWeb"/>
              <w:spacing w:before="0" w:beforeAutospacing="0" w:after="0" w:afterAutospacing="0"/>
              <w:rPr>
                <w:rFonts w:asciiTheme="minorHAnsi" w:hAnsiTheme="minorHAnsi" w:cstheme="minorHAnsi"/>
                <w:i/>
                <w:iCs/>
              </w:rPr>
            </w:pPr>
          </w:p>
          <w:p w14:paraId="7D28CB98" w14:textId="77777777" w:rsidR="00697E6C" w:rsidRPr="005F3890" w:rsidRDefault="00697E6C" w:rsidP="00F22165">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Chief patron: </w:t>
            </w:r>
            <w:r w:rsidRPr="005F3890">
              <w:rPr>
                <w:rFonts w:asciiTheme="minorHAnsi" w:hAnsiTheme="minorHAnsi" w:cstheme="minorHAnsi"/>
              </w:rPr>
              <w:t>Jones</w:t>
            </w:r>
          </w:p>
          <w:p w14:paraId="21179243" w14:textId="77777777" w:rsidR="00697E6C" w:rsidRDefault="00697E6C" w:rsidP="00F22165">
            <w:pPr>
              <w:pStyle w:val="NormalWeb"/>
              <w:spacing w:before="0" w:beforeAutospacing="0" w:after="0" w:afterAutospacing="0"/>
              <w:rPr>
                <w:rFonts w:asciiTheme="minorHAnsi" w:hAnsiTheme="minorHAnsi" w:cstheme="minorHAnsi"/>
              </w:rPr>
            </w:pPr>
          </w:p>
          <w:p w14:paraId="2052DA8D" w14:textId="77777777" w:rsidR="00697E6C" w:rsidRPr="005F3890" w:rsidRDefault="00697E6C" w:rsidP="00F22165">
            <w:pPr>
              <w:pStyle w:val="NormalWeb"/>
              <w:spacing w:before="0" w:beforeAutospacing="0" w:after="0" w:afterAutospacing="0"/>
              <w:rPr>
                <w:rFonts w:asciiTheme="minorHAnsi" w:hAnsiTheme="minorHAnsi" w:cstheme="minorHAnsi"/>
              </w:rPr>
            </w:pPr>
            <w:r w:rsidRPr="005F3890">
              <w:rPr>
                <w:rFonts w:asciiTheme="minorHAnsi" w:hAnsiTheme="minorHAnsi" w:cstheme="minorHAnsi"/>
              </w:rPr>
              <w:t>A BILL to amend and reenact § 58.1-3660 of the Code of Virginia, relating to local tax exemption; solar energy equipment.</w:t>
            </w:r>
          </w:p>
          <w:p w14:paraId="25970E45" w14:textId="77777777" w:rsidR="00697E6C" w:rsidRPr="005F3890" w:rsidRDefault="00697E6C" w:rsidP="00F22165">
            <w:pPr>
              <w:pStyle w:val="NormalWeb"/>
              <w:spacing w:before="0" w:beforeAutospacing="0" w:after="0" w:afterAutospacing="0"/>
              <w:rPr>
                <w:rFonts w:asciiTheme="minorHAnsi" w:hAnsiTheme="minorHAnsi" w:cstheme="minorHAnsi"/>
              </w:rPr>
            </w:pPr>
          </w:p>
          <w:p w14:paraId="2F0B25A3" w14:textId="77777777" w:rsidR="00697E6C" w:rsidRPr="005F3890" w:rsidRDefault="00697E6C" w:rsidP="00F22165">
            <w:pPr>
              <w:pStyle w:val="NormalWeb"/>
              <w:spacing w:before="0" w:beforeAutospacing="0" w:after="0" w:afterAutospacing="0"/>
              <w:rPr>
                <w:rFonts w:asciiTheme="minorHAnsi" w:hAnsiTheme="minorHAnsi" w:cstheme="minorHAnsi"/>
              </w:rPr>
            </w:pPr>
            <w:r w:rsidRPr="005F3890">
              <w:rPr>
                <w:rFonts w:asciiTheme="minorHAnsi" w:hAnsiTheme="minorHAnsi" w:cstheme="minorHAnsi"/>
                <w:i/>
                <w:iCs/>
              </w:rPr>
              <w:t>Summary as passed House:</w:t>
            </w:r>
          </w:p>
          <w:p w14:paraId="4600D993" w14:textId="00016115" w:rsidR="00697E6C" w:rsidRPr="005F3890" w:rsidRDefault="00697E6C" w:rsidP="005A7AB7">
            <w:pPr>
              <w:pStyle w:val="NormalWeb"/>
              <w:spacing w:before="0" w:beforeAutospacing="0" w:after="0" w:afterAutospacing="0"/>
              <w:rPr>
                <w:rFonts w:asciiTheme="minorHAnsi" w:hAnsiTheme="minorHAnsi" w:cstheme="minorHAnsi"/>
              </w:rPr>
            </w:pPr>
            <w:r w:rsidRPr="005F3890">
              <w:rPr>
                <w:rFonts w:asciiTheme="minorHAnsi" w:hAnsiTheme="minorHAnsi" w:cstheme="minorHAnsi"/>
                <w:b/>
                <w:bCs/>
              </w:rPr>
              <w:t>Local tax exemption; solar energy equipment. </w:t>
            </w:r>
            <w:r w:rsidRPr="005F3890">
              <w:rPr>
                <w:rFonts w:asciiTheme="minorHAnsi" w:hAnsiTheme="minorHAnsi" w:cstheme="minorHAnsi"/>
              </w:rPr>
              <w:t xml:space="preserve">Changes the local property tax exemption for solar energy projects from an 80 percent exemption for the life of the project to a </w:t>
            </w:r>
            <w:proofErr w:type="gramStart"/>
            <w:r w:rsidRPr="005F3890">
              <w:rPr>
                <w:rFonts w:asciiTheme="minorHAnsi" w:hAnsiTheme="minorHAnsi" w:cstheme="minorHAnsi"/>
              </w:rPr>
              <w:t>step down</w:t>
            </w:r>
            <w:proofErr w:type="gramEnd"/>
            <w:r w:rsidRPr="005F3890">
              <w:rPr>
                <w:rFonts w:asciiTheme="minorHAnsi" w:hAnsiTheme="minorHAnsi" w:cstheme="minorHAnsi"/>
              </w:rPr>
              <w:t xml:space="preserve"> scale of an 80 percent exemption in the first five years, 70 percent in the second five years, and 60 percent for all remaining years in service. The change applies to solar energy projects that are either (</w:t>
            </w:r>
            <w:proofErr w:type="spellStart"/>
            <w:r w:rsidRPr="005F3890">
              <w:rPr>
                <w:rFonts w:asciiTheme="minorHAnsi" w:hAnsiTheme="minorHAnsi" w:cstheme="minorHAnsi"/>
              </w:rPr>
              <w:t>i</w:t>
            </w:r>
            <w:proofErr w:type="spellEnd"/>
            <w:r w:rsidRPr="005F3890">
              <w:rPr>
                <w:rFonts w:asciiTheme="minorHAnsi" w:hAnsiTheme="minorHAnsi" w:cstheme="minorHAnsi"/>
              </w:rPr>
              <w:t>) projects greater than 20 megawatts and less than 150 megawatts for which an initial interconnection request form has been filed with an electric utility or a regional transmission organization after January 1, 2015, and first in service on or after January 1, 2017, and (ii) projects equaling more than five megawatts and less than 150 megawatts for which an initial interconnection request form has been filed on or after January 1, 2019. The bill extends the sunset date after which new projects may not qualify for the exemption from January 1, 2024 to July 1, 2030.</w:t>
            </w:r>
            <w:r>
              <w:rPr>
                <w:rFonts w:asciiTheme="minorHAnsi" w:hAnsiTheme="minorHAnsi" w:cstheme="minorHAnsi"/>
              </w:rPr>
              <w:t xml:space="preserve"> SAME AS SB 763</w:t>
            </w:r>
          </w:p>
        </w:tc>
        <w:tc>
          <w:tcPr>
            <w:tcW w:w="1260" w:type="dxa"/>
            <w:vAlign w:val="center"/>
          </w:tcPr>
          <w:p w14:paraId="29A7C41B" w14:textId="77777777" w:rsidR="00697E6C" w:rsidRPr="005F3890" w:rsidRDefault="00697E6C" w:rsidP="005A7AB7">
            <w:pPr>
              <w:jc w:val="center"/>
              <w:rPr>
                <w:rFonts w:cstheme="minorHAnsi"/>
                <w:sz w:val="24"/>
                <w:szCs w:val="24"/>
              </w:rPr>
            </w:pPr>
            <w:r>
              <w:t>7/1/2020</w:t>
            </w:r>
          </w:p>
        </w:tc>
        <w:tc>
          <w:tcPr>
            <w:tcW w:w="1260" w:type="dxa"/>
            <w:vAlign w:val="center"/>
          </w:tcPr>
          <w:p w14:paraId="241B0246" w14:textId="77777777" w:rsidR="00697E6C" w:rsidRPr="005F3890" w:rsidRDefault="00697E6C" w:rsidP="005A7AB7">
            <w:pPr>
              <w:jc w:val="center"/>
              <w:rPr>
                <w:rFonts w:cstheme="minorHAnsi"/>
                <w:sz w:val="24"/>
                <w:szCs w:val="24"/>
              </w:rPr>
            </w:pPr>
            <w:r>
              <w:t>Statewide</w:t>
            </w:r>
          </w:p>
        </w:tc>
      </w:tr>
      <w:bookmarkEnd w:id="3"/>
      <w:bookmarkEnd w:id="4"/>
    </w:tbl>
    <w:p w14:paraId="06D0DEF9" w14:textId="77777777" w:rsidR="005A7AB7" w:rsidRDefault="005A7AB7">
      <w:r>
        <w:br w:type="page"/>
      </w:r>
    </w:p>
    <w:tbl>
      <w:tblPr>
        <w:tblStyle w:val="TableGrid"/>
        <w:tblW w:w="13878" w:type="dxa"/>
        <w:tblLook w:val="04A0" w:firstRow="1" w:lastRow="0" w:firstColumn="1" w:lastColumn="0" w:noHBand="0" w:noVBand="1"/>
      </w:tblPr>
      <w:tblGrid>
        <w:gridCol w:w="11358"/>
        <w:gridCol w:w="1260"/>
        <w:gridCol w:w="1260"/>
      </w:tblGrid>
      <w:tr w:rsidR="005A7AB7" w:rsidRPr="00574682" w14:paraId="60A3DD6B" w14:textId="77777777" w:rsidTr="005A7AB7">
        <w:tc>
          <w:tcPr>
            <w:tcW w:w="11358" w:type="dxa"/>
          </w:tcPr>
          <w:p w14:paraId="0CD86A38" w14:textId="15A21A1F" w:rsidR="005A7AB7" w:rsidRPr="00697E6C" w:rsidRDefault="005A7AB7" w:rsidP="005A7AB7">
            <w:pPr>
              <w:shd w:val="clear" w:color="auto" w:fill="FFFFFF"/>
              <w:outlineLvl w:val="2"/>
              <w:rPr>
                <w:rFonts w:eastAsia="Times New Roman" w:cstheme="minorHAnsi"/>
                <w:b/>
                <w:bCs/>
                <w:color w:val="000000"/>
                <w:sz w:val="24"/>
                <w:szCs w:val="24"/>
              </w:rPr>
            </w:pPr>
            <w:hyperlink r:id="rId28" w:history="1">
              <w:r w:rsidRPr="00697E6C">
                <w:rPr>
                  <w:rFonts w:eastAsia="Times New Roman" w:cstheme="minorHAnsi"/>
                  <w:b/>
                  <w:bCs/>
                  <w:color w:val="355184"/>
                  <w:sz w:val="24"/>
                  <w:szCs w:val="24"/>
                  <w:u w:val="single"/>
                </w:rPr>
                <w:t>S</w:t>
              </w:r>
              <w:r w:rsidRPr="00697E6C">
                <w:rPr>
                  <w:rFonts w:eastAsia="Times New Roman" w:cstheme="minorHAnsi"/>
                  <w:b/>
                  <w:bCs/>
                  <w:color w:val="355184"/>
                  <w:sz w:val="24"/>
                  <w:szCs w:val="24"/>
                  <w:u w:val="single"/>
                </w:rPr>
                <w:t>B</w:t>
              </w:r>
              <w:r w:rsidRPr="00697E6C">
                <w:rPr>
                  <w:rFonts w:eastAsia="Times New Roman" w:cstheme="minorHAnsi"/>
                  <w:b/>
                  <w:bCs/>
                  <w:color w:val="355184"/>
                  <w:sz w:val="24"/>
                  <w:szCs w:val="24"/>
                  <w:u w:val="single"/>
                </w:rPr>
                <w:t xml:space="preserve"> 762</w:t>
              </w:r>
            </w:hyperlink>
            <w:r w:rsidRPr="00697E6C">
              <w:rPr>
                <w:rFonts w:eastAsia="Times New Roman" w:cstheme="minorHAnsi"/>
                <w:b/>
                <w:bCs/>
                <w:color w:val="000000"/>
                <w:sz w:val="24"/>
                <w:szCs w:val="24"/>
              </w:rPr>
              <w:t> Solar energy projects; revenue share assessment.</w:t>
            </w:r>
          </w:p>
          <w:p w14:paraId="4AA28D67" w14:textId="77777777" w:rsidR="005A7AB7" w:rsidRDefault="005A7AB7" w:rsidP="005A7AB7">
            <w:pPr>
              <w:shd w:val="clear" w:color="auto" w:fill="FFFFFF"/>
              <w:jc w:val="both"/>
              <w:rPr>
                <w:rFonts w:eastAsia="Times New Roman" w:cstheme="minorHAnsi"/>
                <w:i/>
                <w:iCs/>
                <w:color w:val="000000"/>
                <w:sz w:val="24"/>
                <w:szCs w:val="24"/>
              </w:rPr>
            </w:pPr>
          </w:p>
          <w:p w14:paraId="656FA9A1" w14:textId="21F838AA" w:rsidR="005A7AB7" w:rsidRPr="00697E6C" w:rsidRDefault="005A7AB7" w:rsidP="005A7AB7">
            <w:pPr>
              <w:shd w:val="clear" w:color="auto" w:fill="FFFFFF"/>
              <w:jc w:val="both"/>
              <w:rPr>
                <w:rFonts w:eastAsia="Times New Roman" w:cstheme="minorHAnsi"/>
                <w:color w:val="000000"/>
                <w:sz w:val="24"/>
                <w:szCs w:val="24"/>
              </w:rPr>
            </w:pPr>
            <w:r w:rsidRPr="00697E6C">
              <w:rPr>
                <w:rFonts w:eastAsia="Times New Roman" w:cstheme="minorHAnsi"/>
                <w:i/>
                <w:iCs/>
                <w:color w:val="000000"/>
                <w:sz w:val="24"/>
                <w:szCs w:val="24"/>
              </w:rPr>
              <w:t>Chief patron: </w:t>
            </w:r>
            <w:r w:rsidRPr="00697E6C">
              <w:rPr>
                <w:rFonts w:eastAsia="Times New Roman" w:cstheme="minorHAnsi"/>
                <w:color w:val="000000"/>
                <w:sz w:val="24"/>
                <w:szCs w:val="24"/>
              </w:rPr>
              <w:t>Barker</w:t>
            </w:r>
          </w:p>
          <w:p w14:paraId="738B8B10" w14:textId="77777777" w:rsidR="005A7AB7" w:rsidRDefault="005A7AB7" w:rsidP="005A7AB7">
            <w:pPr>
              <w:shd w:val="clear" w:color="auto" w:fill="FFFFFF"/>
              <w:jc w:val="both"/>
              <w:rPr>
                <w:rFonts w:eastAsia="Times New Roman" w:cstheme="minorHAnsi"/>
                <w:color w:val="000000"/>
                <w:sz w:val="24"/>
                <w:szCs w:val="24"/>
              </w:rPr>
            </w:pPr>
          </w:p>
          <w:p w14:paraId="07CB63AD" w14:textId="5917725F" w:rsidR="005A7AB7" w:rsidRPr="00697E6C" w:rsidRDefault="005A7AB7" w:rsidP="005A7AB7">
            <w:pPr>
              <w:shd w:val="clear" w:color="auto" w:fill="FFFFFF"/>
              <w:jc w:val="both"/>
              <w:rPr>
                <w:rFonts w:eastAsia="Times New Roman" w:cstheme="minorHAnsi"/>
                <w:color w:val="000000"/>
                <w:sz w:val="24"/>
                <w:szCs w:val="24"/>
              </w:rPr>
            </w:pPr>
            <w:r w:rsidRPr="00697E6C">
              <w:rPr>
                <w:rFonts w:eastAsia="Times New Roman" w:cstheme="minorHAnsi"/>
                <w:color w:val="000000"/>
                <w:sz w:val="24"/>
                <w:szCs w:val="24"/>
              </w:rPr>
              <w:t>An Act to amend and reenact § 58.1-3660 of the Code of Virginia and to amend the Code of Virginia by adding in Article 2 of Chapter 26 of Title 58.1 a section numbered 58.1-2636, relating to solar energy projects; revenue share assessment.</w:t>
            </w:r>
          </w:p>
          <w:p w14:paraId="2A99EBFB" w14:textId="77777777" w:rsidR="005A7AB7" w:rsidRDefault="005A7AB7" w:rsidP="005A7AB7">
            <w:pPr>
              <w:shd w:val="clear" w:color="auto" w:fill="FFFFFF"/>
              <w:jc w:val="both"/>
              <w:rPr>
                <w:rFonts w:eastAsia="Times New Roman" w:cstheme="minorHAnsi"/>
                <w:i/>
                <w:iCs/>
                <w:color w:val="000000"/>
                <w:sz w:val="24"/>
                <w:szCs w:val="24"/>
              </w:rPr>
            </w:pPr>
          </w:p>
          <w:p w14:paraId="20BBA3B0" w14:textId="4B62DBE0" w:rsidR="005A7AB7" w:rsidRPr="00697E6C" w:rsidRDefault="005A7AB7" w:rsidP="005A7AB7">
            <w:pPr>
              <w:shd w:val="clear" w:color="auto" w:fill="FFFFFF"/>
              <w:jc w:val="both"/>
              <w:rPr>
                <w:rFonts w:eastAsia="Times New Roman" w:cstheme="minorHAnsi"/>
                <w:color w:val="000000"/>
                <w:sz w:val="24"/>
                <w:szCs w:val="24"/>
              </w:rPr>
            </w:pPr>
            <w:r w:rsidRPr="00697E6C">
              <w:rPr>
                <w:rFonts w:eastAsia="Times New Roman" w:cstheme="minorHAnsi"/>
                <w:i/>
                <w:iCs/>
                <w:color w:val="000000"/>
                <w:sz w:val="24"/>
                <w:szCs w:val="24"/>
              </w:rPr>
              <w:t>Summary as enacted with Governor's Recommendations:</w:t>
            </w:r>
          </w:p>
          <w:p w14:paraId="68240413" w14:textId="77AB419F" w:rsidR="005A7AB7" w:rsidRPr="00574682" w:rsidRDefault="005A7AB7" w:rsidP="005A7AB7">
            <w:pPr>
              <w:shd w:val="clear" w:color="auto" w:fill="FFFFFF"/>
              <w:jc w:val="both"/>
              <w:rPr>
                <w:rFonts w:cstheme="minorHAnsi"/>
                <w:sz w:val="24"/>
                <w:szCs w:val="24"/>
              </w:rPr>
            </w:pPr>
            <w:r w:rsidRPr="00697E6C">
              <w:rPr>
                <w:rFonts w:eastAsia="Times New Roman" w:cstheme="minorHAnsi"/>
                <w:b/>
                <w:bCs/>
                <w:color w:val="000000"/>
                <w:sz w:val="24"/>
                <w:szCs w:val="24"/>
              </w:rPr>
              <w:t>Solar energy projects; revenue share assessment. </w:t>
            </w:r>
            <w:r w:rsidRPr="00697E6C">
              <w:rPr>
                <w:rFonts w:eastAsia="Times New Roman" w:cstheme="minorHAnsi"/>
                <w:color w:val="000000"/>
                <w:sz w:val="24"/>
                <w:szCs w:val="24"/>
              </w:rPr>
              <w:t>Authorizes any locality by ordinance to assess a revenue share of up to $1,400 per megawatt on any solar photovoltaic (electric energy) project with certain exceptions and expands an existing tax exemption for such projects under certain conditions. The bill authorizes such revenue share to apply to existing projects only if certain conditions are met. This bill is identical to HB 1131.</w:t>
            </w:r>
          </w:p>
        </w:tc>
        <w:tc>
          <w:tcPr>
            <w:tcW w:w="1260" w:type="dxa"/>
            <w:vAlign w:val="center"/>
          </w:tcPr>
          <w:p w14:paraId="48BD3640" w14:textId="4A39E100" w:rsidR="005A7AB7" w:rsidRPr="00574682" w:rsidRDefault="005A7AB7" w:rsidP="005A7AB7">
            <w:pPr>
              <w:jc w:val="center"/>
              <w:rPr>
                <w:rFonts w:cstheme="minorHAnsi"/>
                <w:sz w:val="24"/>
                <w:szCs w:val="24"/>
              </w:rPr>
            </w:pPr>
            <w:r>
              <w:t>7/1/2020</w:t>
            </w:r>
          </w:p>
        </w:tc>
        <w:tc>
          <w:tcPr>
            <w:tcW w:w="1260" w:type="dxa"/>
            <w:vAlign w:val="center"/>
          </w:tcPr>
          <w:p w14:paraId="1DD71DED" w14:textId="29798D7A" w:rsidR="005A7AB7" w:rsidRPr="00574682" w:rsidRDefault="005A7AB7" w:rsidP="005A7AB7">
            <w:pPr>
              <w:jc w:val="center"/>
              <w:rPr>
                <w:rFonts w:cstheme="minorHAnsi"/>
                <w:sz w:val="24"/>
                <w:szCs w:val="24"/>
              </w:rPr>
            </w:pPr>
            <w:r>
              <w:t>Statewide</w:t>
            </w:r>
          </w:p>
        </w:tc>
      </w:tr>
      <w:tr w:rsidR="00697E6C" w:rsidRPr="005F3890" w14:paraId="40E56572" w14:textId="77777777" w:rsidTr="00F22165">
        <w:tc>
          <w:tcPr>
            <w:tcW w:w="11358" w:type="dxa"/>
          </w:tcPr>
          <w:p w14:paraId="00258734" w14:textId="77777777" w:rsidR="00697E6C" w:rsidRPr="00F723F0" w:rsidRDefault="00697E6C" w:rsidP="00F22165">
            <w:pPr>
              <w:pStyle w:val="Heading3"/>
              <w:shd w:val="clear" w:color="auto" w:fill="FFFFFF"/>
              <w:spacing w:before="0" w:beforeAutospacing="0" w:after="0" w:afterAutospacing="0"/>
              <w:rPr>
                <w:rFonts w:asciiTheme="minorHAnsi" w:hAnsiTheme="minorHAnsi" w:cstheme="minorHAnsi"/>
                <w:color w:val="000000"/>
                <w:sz w:val="24"/>
                <w:szCs w:val="24"/>
              </w:rPr>
            </w:pPr>
            <w:hyperlink r:id="rId29" w:history="1">
              <w:r w:rsidRPr="00F723F0">
                <w:rPr>
                  <w:rStyle w:val="Hyperlink"/>
                  <w:rFonts w:asciiTheme="minorHAnsi" w:hAnsiTheme="minorHAnsi" w:cstheme="minorHAnsi"/>
                  <w:color w:val="355184"/>
                  <w:sz w:val="24"/>
                  <w:szCs w:val="24"/>
                </w:rPr>
                <w:t>SB 763</w:t>
              </w:r>
            </w:hyperlink>
            <w:r w:rsidRPr="00F723F0">
              <w:rPr>
                <w:rFonts w:asciiTheme="minorHAnsi" w:hAnsiTheme="minorHAnsi" w:cstheme="minorHAnsi"/>
                <w:color w:val="000000"/>
                <w:sz w:val="24"/>
                <w:szCs w:val="24"/>
              </w:rPr>
              <w:t> Local tax; exemption for solar energy equipment.</w:t>
            </w:r>
          </w:p>
          <w:p w14:paraId="3AC07489" w14:textId="77777777" w:rsidR="00697E6C" w:rsidRDefault="00697E6C" w:rsidP="00F22165">
            <w:pPr>
              <w:pStyle w:val="NormalWeb"/>
              <w:shd w:val="clear" w:color="auto" w:fill="FFFFFF"/>
              <w:spacing w:before="0" w:beforeAutospacing="0" w:after="0" w:afterAutospacing="0"/>
              <w:jc w:val="both"/>
              <w:rPr>
                <w:rFonts w:asciiTheme="minorHAnsi" w:hAnsiTheme="minorHAnsi" w:cstheme="minorHAnsi"/>
                <w:i/>
                <w:iCs/>
                <w:color w:val="000000"/>
              </w:rPr>
            </w:pPr>
          </w:p>
          <w:p w14:paraId="044390C7" w14:textId="77777777" w:rsidR="00697E6C" w:rsidRPr="00F723F0" w:rsidRDefault="00697E6C" w:rsidP="00F22165">
            <w:pPr>
              <w:pStyle w:val="NormalWeb"/>
              <w:shd w:val="clear" w:color="auto" w:fill="FFFFFF"/>
              <w:spacing w:before="0" w:beforeAutospacing="0" w:after="0" w:afterAutospacing="0"/>
              <w:jc w:val="both"/>
              <w:rPr>
                <w:rFonts w:asciiTheme="minorHAnsi" w:hAnsiTheme="minorHAnsi" w:cstheme="minorHAnsi"/>
                <w:color w:val="000000"/>
              </w:rPr>
            </w:pPr>
            <w:r w:rsidRPr="00F723F0">
              <w:rPr>
                <w:rFonts w:asciiTheme="minorHAnsi" w:hAnsiTheme="minorHAnsi" w:cstheme="minorHAnsi"/>
                <w:i/>
                <w:iCs/>
                <w:color w:val="000000"/>
              </w:rPr>
              <w:t>Chief patron: </w:t>
            </w:r>
            <w:r w:rsidRPr="00F723F0">
              <w:rPr>
                <w:rFonts w:asciiTheme="minorHAnsi" w:hAnsiTheme="minorHAnsi" w:cstheme="minorHAnsi"/>
                <w:color w:val="000000"/>
              </w:rPr>
              <w:t>Barker</w:t>
            </w:r>
          </w:p>
          <w:p w14:paraId="2F15DE76" w14:textId="77777777" w:rsidR="00697E6C" w:rsidRDefault="00697E6C" w:rsidP="00F22165">
            <w:pPr>
              <w:pStyle w:val="NormalWeb"/>
              <w:shd w:val="clear" w:color="auto" w:fill="FFFFFF"/>
              <w:spacing w:before="0" w:beforeAutospacing="0" w:after="0" w:afterAutospacing="0"/>
              <w:jc w:val="both"/>
              <w:rPr>
                <w:rFonts w:asciiTheme="minorHAnsi" w:hAnsiTheme="minorHAnsi" w:cstheme="minorHAnsi"/>
                <w:color w:val="000000"/>
              </w:rPr>
            </w:pPr>
          </w:p>
          <w:p w14:paraId="7504293C" w14:textId="77777777" w:rsidR="00697E6C" w:rsidRPr="00F723F0" w:rsidRDefault="00697E6C" w:rsidP="00F22165">
            <w:pPr>
              <w:pStyle w:val="NormalWeb"/>
              <w:shd w:val="clear" w:color="auto" w:fill="FFFFFF"/>
              <w:spacing w:before="0" w:beforeAutospacing="0" w:after="0" w:afterAutospacing="0"/>
              <w:jc w:val="both"/>
              <w:rPr>
                <w:rFonts w:asciiTheme="minorHAnsi" w:hAnsiTheme="minorHAnsi" w:cstheme="minorHAnsi"/>
                <w:color w:val="000000"/>
              </w:rPr>
            </w:pPr>
            <w:r w:rsidRPr="00F723F0">
              <w:rPr>
                <w:rFonts w:asciiTheme="minorHAnsi" w:hAnsiTheme="minorHAnsi" w:cstheme="minorHAnsi"/>
                <w:color w:val="000000"/>
              </w:rPr>
              <w:t>A BILL to amend and reenact § 58.1-3660 of the Code of Virginia, relating to local tax exemption; solar energy equipment.</w:t>
            </w:r>
          </w:p>
          <w:p w14:paraId="3BAED0DE" w14:textId="77777777" w:rsidR="00697E6C" w:rsidRPr="00F723F0" w:rsidRDefault="00697E6C" w:rsidP="00F22165">
            <w:pPr>
              <w:pStyle w:val="NormalWeb"/>
              <w:shd w:val="clear" w:color="auto" w:fill="FFFFFF"/>
              <w:spacing w:before="0" w:beforeAutospacing="0" w:after="0" w:afterAutospacing="0"/>
              <w:jc w:val="both"/>
              <w:rPr>
                <w:rFonts w:asciiTheme="minorHAnsi" w:hAnsiTheme="minorHAnsi" w:cstheme="minorHAnsi"/>
                <w:color w:val="000000"/>
              </w:rPr>
            </w:pPr>
          </w:p>
          <w:p w14:paraId="3C8FA80B" w14:textId="77777777" w:rsidR="00697E6C" w:rsidRPr="00F723F0" w:rsidRDefault="00697E6C" w:rsidP="00F22165">
            <w:pPr>
              <w:pStyle w:val="NormalWeb"/>
              <w:shd w:val="clear" w:color="auto" w:fill="FFFFFF"/>
              <w:spacing w:before="0" w:beforeAutospacing="0" w:after="0" w:afterAutospacing="0"/>
              <w:jc w:val="both"/>
              <w:rPr>
                <w:rFonts w:asciiTheme="minorHAnsi" w:hAnsiTheme="minorHAnsi" w:cstheme="minorHAnsi"/>
                <w:color w:val="000000"/>
              </w:rPr>
            </w:pPr>
            <w:r w:rsidRPr="00F723F0">
              <w:rPr>
                <w:rFonts w:asciiTheme="minorHAnsi" w:hAnsiTheme="minorHAnsi" w:cstheme="minorHAnsi"/>
                <w:i/>
                <w:iCs/>
                <w:color w:val="000000"/>
              </w:rPr>
              <w:t>Summary as passed Senate:</w:t>
            </w:r>
          </w:p>
          <w:p w14:paraId="6E2E8E34" w14:textId="77777777" w:rsidR="00697E6C" w:rsidRDefault="00697E6C" w:rsidP="00F22165">
            <w:pPr>
              <w:pStyle w:val="NormalWeb"/>
              <w:shd w:val="clear" w:color="auto" w:fill="FFFFFF"/>
              <w:spacing w:before="0" w:beforeAutospacing="0" w:after="0" w:afterAutospacing="0"/>
              <w:jc w:val="both"/>
              <w:rPr>
                <w:rFonts w:asciiTheme="minorHAnsi" w:hAnsiTheme="minorHAnsi" w:cstheme="minorHAnsi"/>
                <w:color w:val="000000"/>
              </w:rPr>
            </w:pPr>
            <w:r w:rsidRPr="00F723F0">
              <w:rPr>
                <w:rFonts w:asciiTheme="minorHAnsi" w:hAnsiTheme="minorHAnsi" w:cstheme="minorHAnsi"/>
                <w:b/>
                <w:bCs/>
                <w:color w:val="000000"/>
              </w:rPr>
              <w:t>Real estate tax exemption for certified pollution control equipment and facilities.</w:t>
            </w:r>
            <w:r w:rsidRPr="00F723F0">
              <w:rPr>
                <w:rFonts w:asciiTheme="minorHAnsi" w:hAnsiTheme="minorHAnsi" w:cstheme="minorHAnsi"/>
                <w:color w:val="000000"/>
              </w:rPr>
              <w:t> Provides that the tax exemption for certain solar photovoltaic (electric energy) projects shall not be available to projects for which an application has been filed after January 1, 2030. Under current law, the exemption is not available to projects that begin construction after January 1, 2024. </w:t>
            </w:r>
          </w:p>
          <w:p w14:paraId="0B12436D" w14:textId="77777777" w:rsidR="00697E6C" w:rsidRPr="00F723F0" w:rsidRDefault="00697E6C" w:rsidP="00F22165">
            <w:pPr>
              <w:pStyle w:val="NormalWeb"/>
              <w:shd w:val="clear" w:color="auto" w:fill="FFFFFF"/>
              <w:spacing w:before="0" w:beforeAutospacing="0" w:after="0" w:afterAutospacing="0"/>
              <w:jc w:val="both"/>
              <w:rPr>
                <w:rFonts w:asciiTheme="minorHAnsi" w:hAnsiTheme="minorHAnsi" w:cstheme="minorHAnsi"/>
                <w:color w:val="000000"/>
              </w:rPr>
            </w:pPr>
          </w:p>
          <w:p w14:paraId="56B15AAD" w14:textId="1FFAE837" w:rsidR="00697E6C" w:rsidRPr="005F3890" w:rsidRDefault="00697E6C" w:rsidP="00F22165">
            <w:pPr>
              <w:pStyle w:val="NormalWeb"/>
              <w:shd w:val="clear" w:color="auto" w:fill="FFFFFF"/>
              <w:spacing w:before="0" w:beforeAutospacing="0" w:after="0" w:afterAutospacing="0"/>
              <w:jc w:val="both"/>
              <w:rPr>
                <w:rFonts w:asciiTheme="minorHAnsi" w:hAnsiTheme="minorHAnsi" w:cstheme="minorHAnsi"/>
              </w:rPr>
            </w:pPr>
            <w:r w:rsidRPr="00F723F0">
              <w:rPr>
                <w:rFonts w:asciiTheme="minorHAnsi" w:hAnsiTheme="minorHAnsi" w:cstheme="minorHAnsi"/>
                <w:color w:val="000000"/>
              </w:rPr>
              <w:t>The bill provides that for projects greater than five megawatts, the value of the exemption shall be reduced by multiplying it by 80 percent for the first five years, 70 percent for the next five years, and 60 percent from 10 years until the project ceases to operate.</w:t>
            </w:r>
            <w:r w:rsidR="005A7AB7">
              <w:rPr>
                <w:rFonts w:asciiTheme="minorHAnsi" w:hAnsiTheme="minorHAnsi" w:cstheme="minorHAnsi"/>
                <w:color w:val="000000"/>
              </w:rPr>
              <w:t xml:space="preserve"> </w:t>
            </w:r>
            <w:r w:rsidR="005A7AB7" w:rsidRPr="00697E6C">
              <w:rPr>
                <w:rFonts w:asciiTheme="minorHAnsi" w:hAnsiTheme="minorHAnsi" w:cstheme="minorHAnsi"/>
                <w:color w:val="000000"/>
              </w:rPr>
              <w:t>This bill is identical to HB 1</w:t>
            </w:r>
            <w:r w:rsidR="005A7AB7">
              <w:rPr>
                <w:rFonts w:asciiTheme="minorHAnsi" w:hAnsiTheme="minorHAnsi" w:cstheme="minorHAnsi"/>
                <w:color w:val="000000"/>
              </w:rPr>
              <w:t>434</w:t>
            </w:r>
          </w:p>
        </w:tc>
        <w:tc>
          <w:tcPr>
            <w:tcW w:w="1260" w:type="dxa"/>
            <w:vAlign w:val="center"/>
          </w:tcPr>
          <w:p w14:paraId="6CF093E2" w14:textId="77777777" w:rsidR="00697E6C" w:rsidRPr="005F3890" w:rsidRDefault="00697E6C" w:rsidP="00F22165">
            <w:pPr>
              <w:rPr>
                <w:rFonts w:cstheme="minorHAnsi"/>
                <w:sz w:val="24"/>
                <w:szCs w:val="24"/>
              </w:rPr>
            </w:pPr>
            <w:r>
              <w:t>1/1/2021</w:t>
            </w:r>
          </w:p>
        </w:tc>
        <w:tc>
          <w:tcPr>
            <w:tcW w:w="1260" w:type="dxa"/>
            <w:vAlign w:val="center"/>
          </w:tcPr>
          <w:p w14:paraId="64663AAA" w14:textId="77777777" w:rsidR="00697E6C" w:rsidRPr="005F3890" w:rsidRDefault="00697E6C" w:rsidP="00F22165">
            <w:pPr>
              <w:rPr>
                <w:rFonts w:cstheme="minorHAnsi"/>
                <w:sz w:val="24"/>
                <w:szCs w:val="24"/>
              </w:rPr>
            </w:pPr>
            <w:r>
              <w:t>Statewide</w:t>
            </w:r>
          </w:p>
        </w:tc>
      </w:tr>
    </w:tbl>
    <w:p w14:paraId="5AF5C0D1" w14:textId="77777777" w:rsidR="00697E6C" w:rsidRPr="005F3890" w:rsidRDefault="00697E6C" w:rsidP="005F3890">
      <w:pPr>
        <w:rPr>
          <w:rFonts w:cstheme="minorHAnsi"/>
          <w:sz w:val="24"/>
          <w:szCs w:val="24"/>
        </w:rPr>
      </w:pPr>
    </w:p>
    <w:sectPr w:rsidR="00697E6C" w:rsidRPr="005F3890" w:rsidSect="003A38C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tTQwsDAzMzY2MDVV0lEKTi0uzszPAykwrAUAFQ9LaSwAAAA="/>
  </w:docVars>
  <w:rsids>
    <w:rsidRoot w:val="00FC5516"/>
    <w:rsid w:val="0006253F"/>
    <w:rsid w:val="003A0D95"/>
    <w:rsid w:val="003A38C8"/>
    <w:rsid w:val="00405CFF"/>
    <w:rsid w:val="00516452"/>
    <w:rsid w:val="00541C67"/>
    <w:rsid w:val="00574682"/>
    <w:rsid w:val="005A7AB7"/>
    <w:rsid w:val="005F3890"/>
    <w:rsid w:val="00652E04"/>
    <w:rsid w:val="00697E6C"/>
    <w:rsid w:val="00950D75"/>
    <w:rsid w:val="00A83C17"/>
    <w:rsid w:val="00C541E2"/>
    <w:rsid w:val="00C76776"/>
    <w:rsid w:val="00CB4B16"/>
    <w:rsid w:val="00D966D6"/>
    <w:rsid w:val="00F60352"/>
    <w:rsid w:val="00F723F0"/>
    <w:rsid w:val="00FC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946B"/>
  <w15:chartTrackingRefBased/>
  <w15:docId w15:val="{90184F86-5D01-41CF-81A1-D9CFCA26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C551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C551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5516"/>
    <w:rPr>
      <w:color w:val="0000FF"/>
      <w:u w:val="single"/>
    </w:rPr>
  </w:style>
  <w:style w:type="paragraph" w:styleId="NormalWeb">
    <w:name w:val="Normal (Web)"/>
    <w:basedOn w:val="Normal"/>
    <w:uiPriority w:val="99"/>
    <w:unhideWhenUsed/>
    <w:rsid w:val="00FC551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4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03441">
      <w:bodyDiv w:val="1"/>
      <w:marLeft w:val="0"/>
      <w:marRight w:val="0"/>
      <w:marTop w:val="0"/>
      <w:marBottom w:val="0"/>
      <w:divBdr>
        <w:top w:val="none" w:sz="0" w:space="0" w:color="auto"/>
        <w:left w:val="none" w:sz="0" w:space="0" w:color="auto"/>
        <w:bottom w:val="none" w:sz="0" w:space="0" w:color="auto"/>
        <w:right w:val="none" w:sz="0" w:space="0" w:color="auto"/>
      </w:divBdr>
    </w:div>
    <w:div w:id="539249134">
      <w:bodyDiv w:val="1"/>
      <w:marLeft w:val="0"/>
      <w:marRight w:val="0"/>
      <w:marTop w:val="0"/>
      <w:marBottom w:val="0"/>
      <w:divBdr>
        <w:top w:val="none" w:sz="0" w:space="0" w:color="auto"/>
        <w:left w:val="none" w:sz="0" w:space="0" w:color="auto"/>
        <w:bottom w:val="none" w:sz="0" w:space="0" w:color="auto"/>
        <w:right w:val="none" w:sz="0" w:space="0" w:color="auto"/>
      </w:divBdr>
    </w:div>
    <w:div w:id="617184315">
      <w:bodyDiv w:val="1"/>
      <w:marLeft w:val="0"/>
      <w:marRight w:val="0"/>
      <w:marTop w:val="0"/>
      <w:marBottom w:val="0"/>
      <w:divBdr>
        <w:top w:val="none" w:sz="0" w:space="0" w:color="auto"/>
        <w:left w:val="none" w:sz="0" w:space="0" w:color="auto"/>
        <w:bottom w:val="none" w:sz="0" w:space="0" w:color="auto"/>
        <w:right w:val="none" w:sz="0" w:space="0" w:color="auto"/>
      </w:divBdr>
    </w:div>
    <w:div w:id="965544539">
      <w:bodyDiv w:val="1"/>
      <w:marLeft w:val="0"/>
      <w:marRight w:val="0"/>
      <w:marTop w:val="0"/>
      <w:marBottom w:val="0"/>
      <w:divBdr>
        <w:top w:val="none" w:sz="0" w:space="0" w:color="auto"/>
        <w:left w:val="none" w:sz="0" w:space="0" w:color="auto"/>
        <w:bottom w:val="none" w:sz="0" w:space="0" w:color="auto"/>
        <w:right w:val="none" w:sz="0" w:space="0" w:color="auto"/>
      </w:divBdr>
    </w:div>
    <w:div w:id="1137147285">
      <w:bodyDiv w:val="1"/>
      <w:marLeft w:val="0"/>
      <w:marRight w:val="0"/>
      <w:marTop w:val="0"/>
      <w:marBottom w:val="0"/>
      <w:divBdr>
        <w:top w:val="none" w:sz="0" w:space="0" w:color="auto"/>
        <w:left w:val="none" w:sz="0" w:space="0" w:color="auto"/>
        <w:bottom w:val="none" w:sz="0" w:space="0" w:color="auto"/>
        <w:right w:val="none" w:sz="0" w:space="0" w:color="auto"/>
      </w:divBdr>
    </w:div>
    <w:div w:id="1297181239">
      <w:bodyDiv w:val="1"/>
      <w:marLeft w:val="0"/>
      <w:marRight w:val="0"/>
      <w:marTop w:val="0"/>
      <w:marBottom w:val="0"/>
      <w:divBdr>
        <w:top w:val="none" w:sz="0" w:space="0" w:color="auto"/>
        <w:left w:val="none" w:sz="0" w:space="0" w:color="auto"/>
        <w:bottom w:val="none" w:sz="0" w:space="0" w:color="auto"/>
        <w:right w:val="none" w:sz="0" w:space="0" w:color="auto"/>
      </w:divBdr>
    </w:div>
    <w:div w:id="1434981679">
      <w:bodyDiv w:val="1"/>
      <w:marLeft w:val="0"/>
      <w:marRight w:val="0"/>
      <w:marTop w:val="0"/>
      <w:marBottom w:val="0"/>
      <w:divBdr>
        <w:top w:val="none" w:sz="0" w:space="0" w:color="auto"/>
        <w:left w:val="none" w:sz="0" w:space="0" w:color="auto"/>
        <w:bottom w:val="none" w:sz="0" w:space="0" w:color="auto"/>
        <w:right w:val="none" w:sz="0" w:space="0" w:color="auto"/>
      </w:divBdr>
    </w:div>
    <w:div w:id="1470588591">
      <w:bodyDiv w:val="1"/>
      <w:marLeft w:val="0"/>
      <w:marRight w:val="0"/>
      <w:marTop w:val="0"/>
      <w:marBottom w:val="0"/>
      <w:divBdr>
        <w:top w:val="none" w:sz="0" w:space="0" w:color="auto"/>
        <w:left w:val="none" w:sz="0" w:space="0" w:color="auto"/>
        <w:bottom w:val="none" w:sz="0" w:space="0" w:color="auto"/>
        <w:right w:val="none" w:sz="0" w:space="0" w:color="auto"/>
      </w:divBdr>
    </w:div>
    <w:div w:id="1516769625">
      <w:bodyDiv w:val="1"/>
      <w:marLeft w:val="0"/>
      <w:marRight w:val="0"/>
      <w:marTop w:val="0"/>
      <w:marBottom w:val="0"/>
      <w:divBdr>
        <w:top w:val="none" w:sz="0" w:space="0" w:color="auto"/>
        <w:left w:val="none" w:sz="0" w:space="0" w:color="auto"/>
        <w:bottom w:val="none" w:sz="0" w:space="0" w:color="auto"/>
        <w:right w:val="none" w:sz="0" w:space="0" w:color="auto"/>
      </w:divBdr>
    </w:div>
    <w:div w:id="1654330876">
      <w:bodyDiv w:val="1"/>
      <w:marLeft w:val="0"/>
      <w:marRight w:val="0"/>
      <w:marTop w:val="0"/>
      <w:marBottom w:val="0"/>
      <w:divBdr>
        <w:top w:val="none" w:sz="0" w:space="0" w:color="auto"/>
        <w:left w:val="none" w:sz="0" w:space="0" w:color="auto"/>
        <w:bottom w:val="none" w:sz="0" w:space="0" w:color="auto"/>
        <w:right w:val="none" w:sz="0" w:space="0" w:color="auto"/>
      </w:divBdr>
    </w:div>
    <w:div w:id="19460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201+sum+HB316" TargetMode="External"/><Relationship Id="rId13" Type="http://schemas.openxmlformats.org/officeDocument/2006/relationships/hyperlink" Target="http://lis.virginia.gov/cgi-bin/legp604.exe?201+sum+SB588" TargetMode="External"/><Relationship Id="rId18" Type="http://schemas.openxmlformats.org/officeDocument/2006/relationships/hyperlink" Target="http://lis.virginia.gov/cgi-bin/legp604.exe?201+sum+HB1173" TargetMode="External"/><Relationship Id="rId26" Type="http://schemas.openxmlformats.org/officeDocument/2006/relationships/hyperlink" Target="http://lis.virginia.gov/cgi-bin/legp604.exe?201+sum+SB727" TargetMode="External"/><Relationship Id="rId3" Type="http://schemas.openxmlformats.org/officeDocument/2006/relationships/webSettings" Target="webSettings.xml"/><Relationship Id="rId21" Type="http://schemas.openxmlformats.org/officeDocument/2006/relationships/hyperlink" Target="http://lis.virginia.gov/cgi-bin/legp604.exe?201+sum+HJ103" TargetMode="External"/><Relationship Id="rId7" Type="http://schemas.openxmlformats.org/officeDocument/2006/relationships/hyperlink" Target="http://lis.virginia.gov/cgi-bin/legp604.exe?201+sum+SB939" TargetMode="External"/><Relationship Id="rId12" Type="http://schemas.openxmlformats.org/officeDocument/2006/relationships/hyperlink" Target="http://lis.virginia.gov/cgi-bin/legp604.exe?201+sum+SB11" TargetMode="External"/><Relationship Id="rId17" Type="http://schemas.openxmlformats.org/officeDocument/2006/relationships/hyperlink" Target="http://lis.virginia.gov/cgi-bin/legp604.exe?201+sum+HB1021" TargetMode="External"/><Relationship Id="rId25" Type="http://schemas.openxmlformats.org/officeDocument/2006/relationships/hyperlink" Target="http://lis.virginia.gov/cgi-bin/legp604.exe?201+sum+HB1581" TargetMode="External"/><Relationship Id="rId2" Type="http://schemas.openxmlformats.org/officeDocument/2006/relationships/settings" Target="settings.xml"/><Relationship Id="rId16" Type="http://schemas.openxmlformats.org/officeDocument/2006/relationships/hyperlink" Target="http://lis.virginia.gov/cgi-bin/legp604.exe?201+sum+HB724" TargetMode="External"/><Relationship Id="rId20" Type="http://schemas.openxmlformats.org/officeDocument/2006/relationships/hyperlink" Target="http://lis.virginia.gov/cgi-bin/legp604.exe?201+sum+HB1327" TargetMode="External"/><Relationship Id="rId29" Type="http://schemas.openxmlformats.org/officeDocument/2006/relationships/hyperlink" Target="http://lis.virginia.gov/cgi-bin/legp604.exe?201+sum+SB763" TargetMode="External"/><Relationship Id="rId1" Type="http://schemas.openxmlformats.org/officeDocument/2006/relationships/styles" Target="styles.xml"/><Relationship Id="rId6" Type="http://schemas.openxmlformats.org/officeDocument/2006/relationships/hyperlink" Target="http://lis.virginia.gov/cgi-bin/legp604.exe?201+sum+SB153" TargetMode="External"/><Relationship Id="rId11" Type="http://schemas.openxmlformats.org/officeDocument/2006/relationships/hyperlink" Target="http://lis.virginia.gov/cgi-bin/legp604.exe?201+sum+HB1575" TargetMode="External"/><Relationship Id="rId24" Type="http://schemas.openxmlformats.org/officeDocument/2006/relationships/hyperlink" Target="http://lis.virginia.gov/cgi-bin/legp604.exe?201+sum+HB537" TargetMode="External"/><Relationship Id="rId5" Type="http://schemas.openxmlformats.org/officeDocument/2006/relationships/hyperlink" Target="http://lis.virginia.gov/cgi-bin/legp604.exe?201+sum+SB57" TargetMode="External"/><Relationship Id="rId15" Type="http://schemas.openxmlformats.org/officeDocument/2006/relationships/hyperlink" Target="http://lis.virginia.gov/cgi-bin/legp604.exe?201+sum+HB193" TargetMode="External"/><Relationship Id="rId23" Type="http://schemas.openxmlformats.org/officeDocument/2006/relationships/hyperlink" Target="https://lis.virginia.gov/cgi-bin/legp604.exe?201+sum+SB685" TargetMode="External"/><Relationship Id="rId28" Type="http://schemas.openxmlformats.org/officeDocument/2006/relationships/hyperlink" Target="https://lis.virginia.gov/cgi-bin/legp604.exe?201+sum+SB762" TargetMode="External"/><Relationship Id="rId10" Type="http://schemas.openxmlformats.org/officeDocument/2006/relationships/hyperlink" Target="http://lis.virginia.gov/cgi-bin/legp604.exe?201+sum+HB785" TargetMode="External"/><Relationship Id="rId19" Type="http://schemas.openxmlformats.org/officeDocument/2006/relationships/hyperlink" Target="http://lis.virginia.gov/cgi-bin/legp604.exe?201+sum+HB1268" TargetMode="External"/><Relationship Id="rId31" Type="http://schemas.openxmlformats.org/officeDocument/2006/relationships/theme" Target="theme/theme1.xml"/><Relationship Id="rId4" Type="http://schemas.openxmlformats.org/officeDocument/2006/relationships/hyperlink" Target="http://lis.virginia.gov/cgi-bin/legp604.exe?201+sum+HB582" TargetMode="External"/><Relationship Id="rId9" Type="http://schemas.openxmlformats.org/officeDocument/2006/relationships/hyperlink" Target="https://lis.virginia.gov/cgi-bin/legp604.exe?201+sum+SB11" TargetMode="External"/><Relationship Id="rId14" Type="http://schemas.openxmlformats.org/officeDocument/2006/relationships/hyperlink" Target="http://lis.virginia.gov/cgi-bin/legp604.exe?201+sum+SB735" TargetMode="External"/><Relationship Id="rId22" Type="http://schemas.openxmlformats.org/officeDocument/2006/relationships/hyperlink" Target="http://lis.virginia.gov/cgi-bin/legp604.exe?201+sum+SB273" TargetMode="External"/><Relationship Id="rId27" Type="http://schemas.openxmlformats.org/officeDocument/2006/relationships/hyperlink" Target="https://lis.virginia.gov/cgi-bin/legp604.exe?201+sum+HB113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dc:description/>
  <cp:lastModifiedBy>Treasurer</cp:lastModifiedBy>
  <cp:revision>2</cp:revision>
  <dcterms:created xsi:type="dcterms:W3CDTF">2020-10-19T14:37:00Z</dcterms:created>
  <dcterms:modified xsi:type="dcterms:W3CDTF">2020-10-19T14:37:00Z</dcterms:modified>
</cp:coreProperties>
</file>